
<file path=[Content_Types].xml><?xml version="1.0" encoding="utf-8"?>
<Types xmlns="http://schemas.openxmlformats.org/package/2006/content-types">
  <Default Extension="emf" ContentType="image/x-emf"/>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DAECF6" w14:textId="70648214" w:rsidR="004B38D7" w:rsidRPr="00EB30DF" w:rsidRDefault="00EB30DF" w:rsidP="00EB30DF">
      <w:pPr>
        <w:spacing w:line="276" w:lineRule="auto"/>
        <w:rPr>
          <w:rFonts w:eastAsia="宋体"/>
          <w:bCs/>
        </w:rPr>
      </w:pPr>
      <w:r>
        <w:rPr>
          <w:rFonts w:eastAsia="宋体"/>
          <w:bCs/>
          <w:noProof/>
        </w:rPr>
        <w:drawing>
          <wp:inline distT="0" distB="0" distL="0" distR="0" wp14:anchorId="4E45D9AB" wp14:editId="298E8835">
            <wp:extent cx="5943600" cy="3681095"/>
            <wp:effectExtent l="0" t="0" r="0" b="0"/>
            <wp:docPr id="17267570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757015" name="图片 1726757015"/>
                    <pic:cNvPicPr/>
                  </pic:nvPicPr>
                  <pic:blipFill>
                    <a:blip r:embed="rId5"/>
                    <a:stretch>
                      <a:fillRect/>
                    </a:stretch>
                  </pic:blipFill>
                  <pic:spPr>
                    <a:xfrm>
                      <a:off x="0" y="0"/>
                      <a:ext cx="5943600" cy="3681095"/>
                    </a:xfrm>
                    <a:prstGeom prst="rect">
                      <a:avLst/>
                    </a:prstGeom>
                  </pic:spPr>
                </pic:pic>
              </a:graphicData>
            </a:graphic>
          </wp:inline>
        </w:drawing>
      </w:r>
      <w:r w:rsidRPr="005E264E">
        <w:rPr>
          <w:rFonts w:eastAsia="宋体"/>
          <w:b/>
          <w:bCs/>
          <w:color w:val="000000" w:themeColor="text1"/>
          <w:kern w:val="2"/>
          <w:sz w:val="20"/>
          <w:szCs w:val="20"/>
        </w:rPr>
        <w:t>Supplemental Fig. 1</w:t>
      </w:r>
      <w:r w:rsidR="005E264E" w:rsidRPr="005E264E">
        <w:rPr>
          <w:rFonts w:eastAsia="宋体"/>
          <w:b/>
          <w:bCs/>
          <w:color w:val="000000" w:themeColor="text1"/>
          <w:kern w:val="2"/>
          <w:sz w:val="20"/>
          <w:szCs w:val="20"/>
        </w:rPr>
        <w:t xml:space="preserve"> </w:t>
      </w:r>
      <w:r w:rsidRPr="00EB30DF">
        <w:rPr>
          <w:rFonts w:eastAsia="宋体"/>
          <w:color w:val="000000"/>
          <w:kern w:val="2"/>
          <w:sz w:val="20"/>
          <w:szCs w:val="20"/>
        </w:rPr>
        <w:t>Workflow of this study</w:t>
      </w:r>
      <w:r>
        <w:rPr>
          <w:rFonts w:eastAsia="宋体"/>
          <w:color w:val="000000"/>
          <w:kern w:val="2"/>
          <w:sz w:val="20"/>
          <w:szCs w:val="20"/>
        </w:rPr>
        <w:t>.</w:t>
      </w:r>
      <w:r w:rsidR="00151CC2">
        <w:rPr>
          <w:noProof/>
        </w:rPr>
        <w:lastRenderedPageBreak/>
        <w:drawing>
          <wp:inline distT="0" distB="0" distL="0" distR="0" wp14:anchorId="3B913B97" wp14:editId="7569CADC">
            <wp:extent cx="4634865" cy="8229600"/>
            <wp:effectExtent l="0" t="0" r="635" b="0"/>
            <wp:docPr id="29433777" name="图片 4"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3777" name="图片 4" descr="图片包含 文本&#10;&#10;AI 生成的内容可能不正确。"/>
                    <pic:cNvPicPr/>
                  </pic:nvPicPr>
                  <pic:blipFill>
                    <a:blip r:embed="rId6" cstate="print">
                      <a:extLst>
                        <a:ext uri="{28A0092B-C50C-407E-A947-70E740481C1C}">
                          <a14:useLocalDpi xmlns:a14="http://schemas.microsoft.com/office/drawing/2010/main" val="0"/>
                        </a:ext>
                      </a:extLst>
                    </a:blip>
                    <a:stretch>
                      <a:fillRect/>
                    </a:stretch>
                  </pic:blipFill>
                  <pic:spPr>
                    <a:xfrm>
                      <a:off x="0" y="0"/>
                      <a:ext cx="4634865" cy="8229600"/>
                    </a:xfrm>
                    <a:prstGeom prst="rect">
                      <a:avLst/>
                    </a:prstGeom>
                  </pic:spPr>
                </pic:pic>
              </a:graphicData>
            </a:graphic>
          </wp:inline>
        </w:drawing>
      </w:r>
    </w:p>
    <w:p w14:paraId="76C17E11" w14:textId="30B0FB38" w:rsidR="004B38D7" w:rsidRPr="005E264E" w:rsidRDefault="00000000">
      <w:pPr>
        <w:spacing w:line="276" w:lineRule="auto"/>
        <w:jc w:val="both"/>
        <w:rPr>
          <w:rFonts w:eastAsia="宋体"/>
          <w:color w:val="000000"/>
          <w:kern w:val="2"/>
          <w:sz w:val="20"/>
          <w:szCs w:val="20"/>
        </w:rPr>
      </w:pPr>
      <w:r w:rsidRPr="005E264E">
        <w:rPr>
          <w:rFonts w:eastAsia="宋体"/>
          <w:b/>
          <w:bCs/>
          <w:color w:val="000000" w:themeColor="text1"/>
          <w:kern w:val="2"/>
          <w:sz w:val="20"/>
          <w:szCs w:val="20"/>
        </w:rPr>
        <w:lastRenderedPageBreak/>
        <w:t xml:space="preserve">Supplemental Fig.2 </w:t>
      </w:r>
      <w:r w:rsidRPr="005E264E">
        <w:rPr>
          <w:rFonts w:eastAsia="宋体"/>
          <w:color w:val="000000"/>
          <w:kern w:val="2"/>
          <w:sz w:val="20"/>
          <w:szCs w:val="20"/>
        </w:rPr>
        <w:t xml:space="preserve">Detail description and flowchart of </w:t>
      </w:r>
      <w:bookmarkStart w:id="0" w:name="OLE_LINK494"/>
      <w:bookmarkStart w:id="1" w:name="OLE_LINK493"/>
      <w:r w:rsidRPr="005E264E">
        <w:rPr>
          <w:rFonts w:eastAsia="宋体"/>
          <w:color w:val="000000"/>
          <w:kern w:val="2"/>
          <w:sz w:val="20"/>
          <w:szCs w:val="20"/>
        </w:rPr>
        <w:t xml:space="preserve">the bioinformatic analyses </w:t>
      </w:r>
      <w:bookmarkEnd w:id="0"/>
      <w:bookmarkEnd w:id="1"/>
      <w:r w:rsidRPr="005E264E">
        <w:rPr>
          <w:rFonts w:eastAsia="宋体"/>
          <w:color w:val="000000"/>
          <w:kern w:val="2"/>
          <w:sz w:val="20"/>
          <w:szCs w:val="20"/>
        </w:rPr>
        <w:t xml:space="preserve">pipeline. </w:t>
      </w:r>
      <w:r w:rsidR="00151CC2" w:rsidRPr="00151CC2">
        <w:rPr>
          <w:rFonts w:eastAsia="宋体"/>
          <w:b/>
          <w:bCs/>
          <w:color w:val="000000"/>
          <w:kern w:val="2"/>
          <w:sz w:val="20"/>
          <w:szCs w:val="20"/>
        </w:rPr>
        <w:t>a:</w:t>
      </w:r>
      <w:r w:rsidRPr="005E264E">
        <w:rPr>
          <w:rFonts w:eastAsia="宋体"/>
          <w:color w:val="000000"/>
          <w:kern w:val="2"/>
          <w:sz w:val="20"/>
          <w:szCs w:val="20"/>
        </w:rPr>
        <w:t xml:space="preserve"> </w:t>
      </w:r>
      <w:bookmarkStart w:id="2" w:name="OLE_LINK495"/>
      <w:bookmarkStart w:id="3" w:name="OLE_LINK496"/>
      <w:r w:rsidRPr="005E264E">
        <w:rPr>
          <w:rFonts w:eastAsia="宋体"/>
          <w:color w:val="000000"/>
          <w:kern w:val="2"/>
          <w:sz w:val="20"/>
          <w:szCs w:val="20"/>
        </w:rPr>
        <w:t xml:space="preserve">Detail description </w:t>
      </w:r>
      <w:bookmarkEnd w:id="2"/>
      <w:bookmarkEnd w:id="3"/>
      <w:r w:rsidRPr="005E264E">
        <w:rPr>
          <w:rFonts w:eastAsia="宋体"/>
          <w:color w:val="000000"/>
          <w:kern w:val="2"/>
          <w:sz w:val="20"/>
          <w:szCs w:val="20"/>
        </w:rPr>
        <w:t xml:space="preserve">of each step carried out in this study. </w:t>
      </w:r>
      <w:r w:rsidR="00151CC2" w:rsidRPr="00151CC2">
        <w:rPr>
          <w:rFonts w:eastAsia="宋体"/>
          <w:b/>
          <w:bCs/>
          <w:color w:val="000000"/>
          <w:kern w:val="2"/>
          <w:sz w:val="20"/>
          <w:szCs w:val="20"/>
        </w:rPr>
        <w:t>b:</w:t>
      </w:r>
      <w:r w:rsidRPr="005E264E">
        <w:rPr>
          <w:rFonts w:eastAsia="宋体"/>
          <w:color w:val="000000"/>
          <w:kern w:val="2"/>
          <w:sz w:val="20"/>
          <w:szCs w:val="20"/>
        </w:rPr>
        <w:t xml:space="preserve"> Flowchart of the bioinformatic analyses. When completed clean data quality control, "new Tuxedo" package will be used in our pipeline which includes 6 steps: Step1. </w:t>
      </w:r>
      <w:bookmarkStart w:id="4" w:name="OLE_LINK95"/>
      <w:bookmarkStart w:id="5" w:name="OLE_LINK94"/>
      <w:r w:rsidRPr="005E264E">
        <w:rPr>
          <w:rFonts w:eastAsia="宋体"/>
          <w:color w:val="000000"/>
          <w:kern w:val="2"/>
          <w:sz w:val="20"/>
          <w:szCs w:val="20"/>
        </w:rPr>
        <w:t>Appl</w:t>
      </w:r>
      <w:bookmarkEnd w:id="4"/>
      <w:bookmarkEnd w:id="5"/>
      <w:r w:rsidRPr="005E264E">
        <w:rPr>
          <w:rFonts w:eastAsia="宋体"/>
          <w:color w:val="000000"/>
          <w:kern w:val="2"/>
          <w:sz w:val="20"/>
          <w:szCs w:val="20"/>
        </w:rPr>
        <w:t xml:space="preserve">ied HISAT to align reads to the reference genome. We can provide annotation files, but HISAT will still detect cut sites that are not listed in the annotation files. Step 2. Presented the reads on the comparison to </w:t>
      </w:r>
      <w:r w:rsidR="00D72253" w:rsidRPr="005E264E">
        <w:rPr>
          <w:rFonts w:eastAsia="宋体"/>
          <w:color w:val="000000"/>
          <w:kern w:val="2"/>
          <w:sz w:val="20"/>
          <w:szCs w:val="20"/>
        </w:rPr>
        <w:t>String Tie</w:t>
      </w:r>
      <w:r w:rsidRPr="005E264E">
        <w:rPr>
          <w:rFonts w:eastAsia="宋体"/>
          <w:color w:val="000000"/>
          <w:kern w:val="2"/>
          <w:sz w:val="20"/>
          <w:szCs w:val="20"/>
        </w:rPr>
        <w:t xml:space="preserve"> for transcript assembly. </w:t>
      </w:r>
      <w:r w:rsidR="00D72253" w:rsidRPr="005E264E">
        <w:rPr>
          <w:rFonts w:eastAsia="宋体"/>
          <w:color w:val="000000"/>
          <w:kern w:val="2"/>
          <w:sz w:val="20"/>
          <w:szCs w:val="20"/>
        </w:rPr>
        <w:t>String Tie</w:t>
      </w:r>
      <w:r w:rsidRPr="005E264E">
        <w:rPr>
          <w:rFonts w:eastAsia="宋体"/>
          <w:color w:val="000000"/>
          <w:kern w:val="2"/>
          <w:sz w:val="20"/>
          <w:szCs w:val="20"/>
        </w:rPr>
        <w:t xml:space="preserve"> will assemble each sample </w:t>
      </w:r>
      <w:r w:rsidR="003B4BD5" w:rsidRPr="005E264E">
        <w:rPr>
          <w:rFonts w:eastAsia="宋体"/>
          <w:color w:val="000000"/>
          <w:kern w:val="2"/>
          <w:sz w:val="20"/>
          <w:szCs w:val="20"/>
        </w:rPr>
        <w:t>separately and</w:t>
      </w:r>
      <w:r w:rsidRPr="005E264E">
        <w:rPr>
          <w:rFonts w:eastAsia="宋体"/>
          <w:color w:val="000000"/>
          <w:kern w:val="2"/>
          <w:sz w:val="20"/>
          <w:szCs w:val="20"/>
        </w:rPr>
        <w:t xml:space="preserve"> estimate the expression level of each gene and isoform in the assembly process. Step 3. All transcripts are submitted to </w:t>
      </w:r>
      <w:r w:rsidR="00D72253" w:rsidRPr="005E264E">
        <w:rPr>
          <w:rFonts w:eastAsia="宋体"/>
          <w:color w:val="000000"/>
          <w:kern w:val="2"/>
          <w:sz w:val="20"/>
          <w:szCs w:val="20"/>
        </w:rPr>
        <w:t>String Tie’s</w:t>
      </w:r>
      <w:r w:rsidRPr="005E264E">
        <w:rPr>
          <w:rFonts w:eastAsia="宋体"/>
          <w:color w:val="000000"/>
          <w:kern w:val="2"/>
          <w:sz w:val="20"/>
          <w:szCs w:val="20"/>
        </w:rPr>
        <w:t xml:space="preserve"> merge function for merge. The merge step can create transcripts in all samples to facilitate the next step of comparison. Step 4. The merged data is once again presented to </w:t>
      </w:r>
      <w:r w:rsidR="00D72253" w:rsidRPr="005E264E">
        <w:rPr>
          <w:rFonts w:eastAsia="宋体"/>
          <w:color w:val="000000"/>
          <w:kern w:val="2"/>
          <w:sz w:val="20"/>
          <w:szCs w:val="20"/>
        </w:rPr>
        <w:t>String Tie</w:t>
      </w:r>
      <w:r w:rsidRPr="005E264E">
        <w:rPr>
          <w:rFonts w:eastAsia="宋体"/>
          <w:color w:val="000000"/>
          <w:kern w:val="2"/>
          <w:sz w:val="20"/>
          <w:szCs w:val="20"/>
        </w:rPr>
        <w:t xml:space="preserve">. Step 5. </w:t>
      </w:r>
      <w:r w:rsidR="00D72253" w:rsidRPr="005E264E">
        <w:rPr>
          <w:rFonts w:eastAsia="宋体"/>
          <w:color w:val="000000"/>
          <w:kern w:val="2"/>
          <w:sz w:val="20"/>
          <w:szCs w:val="20"/>
        </w:rPr>
        <w:t>String Tie</w:t>
      </w:r>
      <w:r w:rsidRPr="005E264E">
        <w:rPr>
          <w:rFonts w:eastAsia="宋体"/>
          <w:color w:val="000000"/>
          <w:kern w:val="2"/>
          <w:sz w:val="20"/>
          <w:szCs w:val="20"/>
        </w:rPr>
        <w:t xml:space="preserve"> can use the merged data to re-estimate the abundance of transcripts and provide additional data on the number of </w:t>
      </w:r>
      <w:r w:rsidR="003B4BD5" w:rsidRPr="005E264E">
        <w:rPr>
          <w:rFonts w:eastAsia="宋体"/>
          <w:color w:val="000000"/>
          <w:kern w:val="2"/>
          <w:sz w:val="20"/>
          <w:szCs w:val="20"/>
        </w:rPr>
        <w:t>transcripts</w:t>
      </w:r>
      <w:r w:rsidRPr="005E264E">
        <w:rPr>
          <w:rFonts w:eastAsia="宋体"/>
          <w:color w:val="000000"/>
          <w:kern w:val="2"/>
          <w:sz w:val="20"/>
          <w:szCs w:val="20"/>
        </w:rPr>
        <w:t xml:space="preserve"> reads to the next ballgown. Step 6. Ballgown obtains all transcripts and their abundances from the previous </w:t>
      </w:r>
      <w:r w:rsidR="003B4BD5" w:rsidRPr="005E264E">
        <w:rPr>
          <w:rFonts w:eastAsia="宋体"/>
          <w:color w:val="000000"/>
          <w:kern w:val="2"/>
          <w:sz w:val="20"/>
          <w:szCs w:val="20"/>
        </w:rPr>
        <w:t>step and</w:t>
      </w:r>
      <w:r w:rsidRPr="005E264E">
        <w:rPr>
          <w:rFonts w:eastAsia="宋体"/>
          <w:color w:val="000000"/>
          <w:kern w:val="2"/>
          <w:sz w:val="20"/>
          <w:szCs w:val="20"/>
        </w:rPr>
        <w:t xml:space="preserve"> performs the expression calculation (FPKM)</w:t>
      </w:r>
      <w:r w:rsidR="00510227" w:rsidRPr="00510227">
        <w:t xml:space="preserve"> </w:t>
      </w:r>
      <w:r w:rsidR="00510227" w:rsidRPr="00510227">
        <w:rPr>
          <w:rFonts w:eastAsia="宋体"/>
          <w:color w:val="00B0F0"/>
          <w:kern w:val="2"/>
          <w:sz w:val="20"/>
          <w:szCs w:val="20"/>
        </w:rPr>
        <w:t>https://pmc.ncbi.nlm.nih.gov/articles/PMC8418118/</w:t>
      </w:r>
      <w:r w:rsidRPr="00510227">
        <w:rPr>
          <w:rFonts w:eastAsia="宋体"/>
          <w:color w:val="000000"/>
          <w:kern w:val="2"/>
          <w:sz w:val="20"/>
          <w:szCs w:val="20"/>
        </w:rPr>
        <w:t>.</w:t>
      </w:r>
      <w:r w:rsidRPr="005E264E">
        <w:rPr>
          <w:rFonts w:eastAsia="宋体"/>
          <w:color w:val="000000"/>
          <w:kern w:val="2"/>
          <w:sz w:val="20"/>
          <w:szCs w:val="20"/>
        </w:rPr>
        <w:t xml:space="preserve"> </w:t>
      </w:r>
    </w:p>
    <w:p w14:paraId="5ADEA147" w14:textId="5656B8A5" w:rsidR="00676B86" w:rsidRDefault="00676B86" w:rsidP="00D66675">
      <w:pPr>
        <w:rPr>
          <w:rFonts w:eastAsia="宋体"/>
          <w:noProof/>
        </w:rPr>
      </w:pPr>
    </w:p>
    <w:p w14:paraId="25A85147" w14:textId="1302A941" w:rsidR="00151CC2" w:rsidRDefault="00151CC2" w:rsidP="00D66675">
      <w:pPr>
        <w:rPr>
          <w:rFonts w:eastAsia="宋体"/>
        </w:rPr>
      </w:pPr>
      <w:r>
        <w:rPr>
          <w:rFonts w:eastAsia="宋体"/>
          <w:noProof/>
        </w:rPr>
        <w:lastRenderedPageBreak/>
        <w:drawing>
          <wp:inline distT="0" distB="0" distL="0" distR="0" wp14:anchorId="6823E3E0" wp14:editId="32BBEB16">
            <wp:extent cx="5840095" cy="8229600"/>
            <wp:effectExtent l="0" t="0" r="1905" b="0"/>
            <wp:docPr id="825536132" name="图片 3"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536132" name="图片 3" descr="图示, 示意图&#10;&#10;AI 生成的内容可能不正确。"/>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40095" cy="8229600"/>
                    </a:xfrm>
                    <a:prstGeom prst="rect">
                      <a:avLst/>
                    </a:prstGeom>
                  </pic:spPr>
                </pic:pic>
              </a:graphicData>
            </a:graphic>
          </wp:inline>
        </w:drawing>
      </w:r>
    </w:p>
    <w:p w14:paraId="34C407E1" w14:textId="24FECD43" w:rsidR="004B38D7" w:rsidRPr="00301A4B" w:rsidRDefault="00000000" w:rsidP="00301A4B">
      <w:pPr>
        <w:jc w:val="both"/>
        <w:rPr>
          <w:rFonts w:eastAsia="宋体"/>
          <w:color w:val="000000"/>
          <w:kern w:val="2"/>
          <w:sz w:val="20"/>
          <w:szCs w:val="20"/>
        </w:rPr>
      </w:pPr>
      <w:bookmarkStart w:id="6" w:name="OLE_LINK2"/>
      <w:bookmarkStart w:id="7" w:name="OLE_LINK33"/>
      <w:r w:rsidRPr="005E264E">
        <w:rPr>
          <w:rFonts w:eastAsia="宋体" w:hint="eastAsia"/>
          <w:b/>
          <w:bCs/>
          <w:color w:val="000000" w:themeColor="text1"/>
          <w:kern w:val="2"/>
          <w:sz w:val="20"/>
          <w:szCs w:val="20"/>
        </w:rPr>
        <w:lastRenderedPageBreak/>
        <w:t>Supplemental</w:t>
      </w:r>
      <w:bookmarkEnd w:id="6"/>
      <w:r w:rsidRPr="005E264E">
        <w:rPr>
          <w:rFonts w:eastAsia="宋体" w:hint="eastAsia"/>
          <w:b/>
          <w:bCs/>
          <w:color w:val="000000" w:themeColor="text1"/>
          <w:kern w:val="2"/>
          <w:sz w:val="20"/>
          <w:szCs w:val="20"/>
        </w:rPr>
        <w:t xml:space="preserve"> Fig.</w:t>
      </w:r>
      <w:bookmarkStart w:id="8" w:name="OLE_LINK31"/>
      <w:r w:rsidR="009E0391">
        <w:rPr>
          <w:rFonts w:eastAsia="宋体"/>
          <w:b/>
          <w:bCs/>
          <w:color w:val="000000" w:themeColor="text1"/>
          <w:kern w:val="2"/>
          <w:sz w:val="20"/>
          <w:szCs w:val="20"/>
        </w:rPr>
        <w:t>3</w:t>
      </w:r>
      <w:r w:rsidR="003B4BD5" w:rsidRPr="003B4BD5">
        <w:rPr>
          <w:rFonts w:eastAsia="宋体"/>
          <w:b/>
          <w:bCs/>
          <w:color w:val="000000" w:themeColor="text1"/>
          <w:kern w:val="2"/>
          <w:sz w:val="20"/>
          <w:szCs w:val="20"/>
        </w:rPr>
        <w:t xml:space="preserve"> </w:t>
      </w:r>
      <w:r w:rsidR="00BC2293" w:rsidRPr="00151CC2">
        <w:rPr>
          <w:rFonts w:eastAsia="宋体"/>
          <w:b/>
          <w:bCs/>
          <w:color w:val="000000" w:themeColor="text1"/>
          <w:kern w:val="2"/>
          <w:sz w:val="20"/>
          <w:szCs w:val="20"/>
        </w:rPr>
        <w:t>a-b:</w:t>
      </w:r>
      <w:r w:rsidR="00BC2293" w:rsidRPr="003B4BD5">
        <w:rPr>
          <w:rFonts w:eastAsia="宋体"/>
          <w:color w:val="000000" w:themeColor="text1"/>
          <w:kern w:val="2"/>
          <w:sz w:val="20"/>
          <w:szCs w:val="20"/>
        </w:rPr>
        <w:t xml:space="preserve"> The</w:t>
      </w:r>
      <w:r w:rsidR="003B4BD5" w:rsidRPr="003B4BD5">
        <w:rPr>
          <w:rFonts w:eastAsia="宋体"/>
          <w:color w:val="000000" w:themeColor="text1"/>
          <w:kern w:val="2"/>
          <w:sz w:val="20"/>
          <w:szCs w:val="20"/>
        </w:rPr>
        <w:t xml:space="preserve"> KEGG pathway analysis revealed that the primary enrichment of the up- regulated and down-</w:t>
      </w:r>
      <w:bookmarkStart w:id="9" w:name="OLE_LINK32"/>
      <w:r w:rsidR="003B4BD5" w:rsidRPr="003B4BD5">
        <w:rPr>
          <w:rFonts w:eastAsia="宋体"/>
          <w:color w:val="000000" w:themeColor="text1"/>
          <w:kern w:val="2"/>
          <w:sz w:val="20"/>
          <w:szCs w:val="20"/>
        </w:rPr>
        <w:t>regulated</w:t>
      </w:r>
      <w:bookmarkEnd w:id="9"/>
      <w:r w:rsidR="003B4BD5" w:rsidRPr="003B4BD5">
        <w:rPr>
          <w:rFonts w:eastAsia="宋体"/>
          <w:color w:val="000000" w:themeColor="text1"/>
          <w:kern w:val="2"/>
          <w:sz w:val="20"/>
          <w:szCs w:val="20"/>
        </w:rPr>
        <w:t xml:space="preserve"> differential genes in each experimental group of. </w:t>
      </w:r>
      <w:proofErr w:type="spellStart"/>
      <w:r w:rsidR="00151CC2" w:rsidRPr="00151CC2">
        <w:rPr>
          <w:rFonts w:eastAsia="宋体"/>
          <w:b/>
          <w:bCs/>
          <w:color w:val="000000" w:themeColor="text1"/>
          <w:kern w:val="2"/>
          <w:sz w:val="20"/>
          <w:szCs w:val="20"/>
        </w:rPr>
        <w:t>c</w:t>
      </w:r>
      <w:r w:rsidR="003B4BD5" w:rsidRPr="00151CC2">
        <w:rPr>
          <w:rFonts w:eastAsia="宋体"/>
          <w:b/>
          <w:bCs/>
          <w:color w:val="000000" w:themeColor="text1"/>
          <w:kern w:val="2"/>
          <w:sz w:val="20"/>
          <w:szCs w:val="20"/>
        </w:rPr>
        <w:t>-</w:t>
      </w:r>
      <w:proofErr w:type="gramStart"/>
      <w:r w:rsidR="00BC2293" w:rsidRPr="00151CC2">
        <w:rPr>
          <w:rFonts w:eastAsia="宋体"/>
          <w:b/>
          <w:bCs/>
          <w:color w:val="000000" w:themeColor="text1"/>
          <w:kern w:val="2"/>
          <w:sz w:val="20"/>
          <w:szCs w:val="20"/>
        </w:rPr>
        <w:t>d</w:t>
      </w:r>
      <w:r w:rsidR="00BC2293" w:rsidRPr="00BC2293">
        <w:rPr>
          <w:rFonts w:eastAsia="宋体"/>
          <w:b/>
          <w:bCs/>
          <w:color w:val="000000" w:themeColor="text1"/>
          <w:kern w:val="2"/>
          <w:sz w:val="20"/>
          <w:szCs w:val="20"/>
        </w:rPr>
        <w:t>:</w:t>
      </w:r>
      <w:r w:rsidR="003B4BD5" w:rsidRPr="003B4BD5">
        <w:rPr>
          <w:rFonts w:eastAsia="宋体"/>
          <w:color w:val="000000" w:themeColor="text1"/>
          <w:kern w:val="2"/>
          <w:sz w:val="20"/>
          <w:szCs w:val="20"/>
        </w:rPr>
        <w:t>corresponds</w:t>
      </w:r>
      <w:proofErr w:type="spellEnd"/>
      <w:proofErr w:type="gramEnd"/>
      <w:r w:rsidR="003B4BD5" w:rsidRPr="003B4BD5">
        <w:rPr>
          <w:rFonts w:eastAsia="宋体"/>
          <w:color w:val="000000" w:themeColor="text1"/>
          <w:kern w:val="2"/>
          <w:sz w:val="20"/>
          <w:szCs w:val="20"/>
        </w:rPr>
        <w:t xml:space="preserve"> to the up-regulation and down-regulation of gene enrichment processes identified through Gene Ontology (GO) analysis.</w:t>
      </w:r>
      <w:bookmarkEnd w:id="7"/>
      <w:bookmarkEnd w:id="8"/>
      <w:r w:rsidR="00510227" w:rsidRPr="00510227">
        <w:rPr>
          <w:rFonts w:eastAsia="宋体"/>
          <w:color w:val="000000" w:themeColor="text1"/>
          <w:kern w:val="2"/>
          <w:sz w:val="20"/>
          <w:szCs w:val="20"/>
        </w:rPr>
        <w:t xml:space="preserve"> </w:t>
      </w:r>
      <w:r w:rsidR="00151CC2" w:rsidRPr="00151CC2">
        <w:rPr>
          <w:rFonts w:eastAsia="宋体"/>
          <w:b/>
          <w:bCs/>
          <w:color w:val="000000" w:themeColor="text1"/>
          <w:kern w:val="2"/>
          <w:sz w:val="20"/>
          <w:szCs w:val="20"/>
        </w:rPr>
        <w:t>e</w:t>
      </w:r>
      <w:r w:rsidR="00510227" w:rsidRPr="00151CC2">
        <w:rPr>
          <w:rFonts w:eastAsia="宋体"/>
          <w:b/>
          <w:bCs/>
          <w:color w:val="000000" w:themeColor="text1"/>
          <w:kern w:val="2"/>
          <w:sz w:val="20"/>
          <w:szCs w:val="20"/>
        </w:rPr>
        <w:t>:</w:t>
      </w:r>
      <w:r w:rsidR="00510227" w:rsidRPr="003B4BD5">
        <w:rPr>
          <w:rFonts w:eastAsia="宋体"/>
          <w:color w:val="000000" w:themeColor="text1"/>
          <w:kern w:val="2"/>
          <w:sz w:val="20"/>
          <w:szCs w:val="20"/>
        </w:rPr>
        <w:t xml:space="preserve"> Scale independence and mean connectivity of various soft-thresholding values (b), power of b = 11 (scale free R2 = 0.8). </w:t>
      </w:r>
      <w:r w:rsidR="00151CC2" w:rsidRPr="00151CC2">
        <w:rPr>
          <w:rFonts w:eastAsia="宋体"/>
          <w:b/>
          <w:bCs/>
          <w:color w:val="000000" w:themeColor="text1"/>
          <w:kern w:val="2"/>
          <w:sz w:val="20"/>
          <w:szCs w:val="20"/>
        </w:rPr>
        <w:t>f</w:t>
      </w:r>
      <w:r w:rsidR="00510227" w:rsidRPr="00151CC2">
        <w:rPr>
          <w:rFonts w:eastAsia="宋体"/>
          <w:b/>
          <w:bCs/>
          <w:color w:val="000000" w:themeColor="text1"/>
          <w:kern w:val="2"/>
          <w:sz w:val="20"/>
          <w:szCs w:val="20"/>
        </w:rPr>
        <w:t>:</w:t>
      </w:r>
      <w:r w:rsidR="00510227">
        <w:rPr>
          <w:rFonts w:eastAsia="宋体"/>
          <w:color w:val="000000" w:themeColor="text1"/>
          <w:kern w:val="2"/>
          <w:sz w:val="20"/>
          <w:szCs w:val="20"/>
        </w:rPr>
        <w:t xml:space="preserve"> </w:t>
      </w:r>
      <w:r w:rsidR="00510227" w:rsidRPr="003B4BD5">
        <w:rPr>
          <w:rFonts w:eastAsia="宋体"/>
          <w:color w:val="000000" w:themeColor="text1"/>
          <w:kern w:val="2"/>
          <w:sz w:val="20"/>
          <w:szCs w:val="20"/>
        </w:rPr>
        <w:t>Dendrogram of all filtered gene sets enriched according to a dissimilarity measure (1-TOM) and the cluster module colors. The first set of modules was obtained with the Dynamic Tree Cut algorithm and the correlated modules were merged. Each branch in the figure represents one gene and every color below represents one co-expression module.</w:t>
      </w:r>
    </w:p>
    <w:p w14:paraId="2DADD76C" w14:textId="27A20EB5" w:rsidR="003B4BD5" w:rsidRDefault="00151CC2" w:rsidP="00D66675">
      <w:pPr>
        <w:rPr>
          <w:rFonts w:eastAsia="宋体"/>
        </w:rPr>
      </w:pPr>
      <w:r>
        <w:rPr>
          <w:rFonts w:eastAsia="宋体"/>
          <w:noProof/>
        </w:rPr>
        <w:lastRenderedPageBreak/>
        <w:drawing>
          <wp:inline distT="0" distB="0" distL="0" distR="0" wp14:anchorId="0F1B0914" wp14:editId="5B1A5920">
            <wp:extent cx="5555615" cy="8229600"/>
            <wp:effectExtent l="0" t="0" r="0" b="0"/>
            <wp:docPr id="877528747" name="图片 2" descr="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528747" name="图片 2" descr="日程表&#10;&#10;AI 生成的内容可能不正确。"/>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55615" cy="8229600"/>
                    </a:xfrm>
                    <a:prstGeom prst="rect">
                      <a:avLst/>
                    </a:prstGeom>
                  </pic:spPr>
                </pic:pic>
              </a:graphicData>
            </a:graphic>
          </wp:inline>
        </w:drawing>
      </w:r>
    </w:p>
    <w:p w14:paraId="0CF78E9E" w14:textId="256CB489" w:rsidR="00510227" w:rsidRDefault="00510227" w:rsidP="00510227">
      <w:pPr>
        <w:jc w:val="both"/>
        <w:rPr>
          <w:rFonts w:eastAsia="宋体"/>
        </w:rPr>
      </w:pPr>
      <w:r w:rsidRPr="005E264E">
        <w:rPr>
          <w:rFonts w:eastAsia="宋体" w:hint="eastAsia"/>
          <w:b/>
          <w:bCs/>
          <w:color w:val="000000" w:themeColor="text1"/>
          <w:kern w:val="2"/>
          <w:sz w:val="20"/>
          <w:szCs w:val="20"/>
        </w:rPr>
        <w:lastRenderedPageBreak/>
        <w:t>Supplemental Fig.4</w:t>
      </w:r>
      <w:r>
        <w:rPr>
          <w:rFonts w:eastAsia="宋体"/>
          <w:b/>
          <w:bCs/>
          <w:color w:val="000000" w:themeColor="text1"/>
          <w:kern w:val="2"/>
          <w:sz w:val="20"/>
          <w:szCs w:val="20"/>
        </w:rPr>
        <w:t xml:space="preserve"> </w:t>
      </w:r>
      <w:proofErr w:type="spellStart"/>
      <w:proofErr w:type="gramStart"/>
      <w:r w:rsidR="00151CC2" w:rsidRPr="00151CC2">
        <w:rPr>
          <w:rFonts w:eastAsia="宋体"/>
          <w:b/>
          <w:bCs/>
          <w:color w:val="000000" w:themeColor="text1"/>
          <w:kern w:val="2"/>
          <w:sz w:val="20"/>
          <w:szCs w:val="20"/>
        </w:rPr>
        <w:t>a</w:t>
      </w:r>
      <w:r w:rsidRPr="00151CC2">
        <w:rPr>
          <w:rFonts w:eastAsia="宋体"/>
          <w:b/>
          <w:bCs/>
          <w:color w:val="000000" w:themeColor="text1"/>
          <w:kern w:val="2"/>
          <w:sz w:val="20"/>
          <w:szCs w:val="20"/>
        </w:rPr>
        <w:t>:</w:t>
      </w:r>
      <w:r w:rsidRPr="003449A1">
        <w:rPr>
          <w:rFonts w:eastAsia="宋体"/>
          <w:color w:val="000000" w:themeColor="text1"/>
          <w:kern w:val="2"/>
          <w:sz w:val="20"/>
          <w:szCs w:val="20"/>
        </w:rPr>
        <w:t>illustrates</w:t>
      </w:r>
      <w:proofErr w:type="spellEnd"/>
      <w:proofErr w:type="gramEnd"/>
      <w:r w:rsidRPr="003449A1">
        <w:rPr>
          <w:rFonts w:eastAsia="宋体"/>
          <w:color w:val="000000" w:themeColor="text1"/>
          <w:kern w:val="2"/>
          <w:sz w:val="20"/>
          <w:szCs w:val="20"/>
        </w:rPr>
        <w:t xml:space="preserve"> the relationship between each module and the processing group; the leftmost color block denotes the module, and the rightmost color bar indicates the correlation range. In the central portion of the heatmap, darker colors signify stronger correlations. The numbers within each cell indicate relevance </w:t>
      </w:r>
      <w:proofErr w:type="spellStart"/>
      <w:r w:rsidRPr="003449A1">
        <w:rPr>
          <w:rFonts w:eastAsia="宋体"/>
          <w:color w:val="000000" w:themeColor="text1"/>
          <w:kern w:val="2"/>
          <w:sz w:val="20"/>
          <w:szCs w:val="20"/>
        </w:rPr>
        <w:t>andsignificance</w:t>
      </w:r>
      <w:proofErr w:type="spellEnd"/>
      <w:r w:rsidRPr="00510227">
        <w:rPr>
          <w:rFonts w:eastAsia="宋体"/>
          <w:color w:val="000000" w:themeColor="text1"/>
          <w:kern w:val="2"/>
          <w:sz w:val="20"/>
          <w:szCs w:val="20"/>
        </w:rPr>
        <w:t>.</w:t>
      </w:r>
      <w:r w:rsidR="00151CC2">
        <w:rPr>
          <w:rFonts w:eastAsia="宋体"/>
          <w:color w:val="000000" w:themeColor="text1"/>
          <w:kern w:val="2"/>
          <w:sz w:val="20"/>
          <w:szCs w:val="20"/>
        </w:rPr>
        <w:t xml:space="preserve"> </w:t>
      </w:r>
      <w:proofErr w:type="spellStart"/>
      <w:proofErr w:type="gramStart"/>
      <w:r w:rsidR="00151CC2" w:rsidRPr="00151CC2">
        <w:rPr>
          <w:rFonts w:eastAsia="宋体"/>
          <w:b/>
          <w:bCs/>
          <w:color w:val="000000" w:themeColor="text1"/>
          <w:kern w:val="2"/>
          <w:sz w:val="20"/>
          <w:szCs w:val="20"/>
        </w:rPr>
        <w:t>b</w:t>
      </w:r>
      <w:r w:rsidRPr="00151CC2">
        <w:rPr>
          <w:rFonts w:eastAsia="宋体"/>
          <w:b/>
          <w:bCs/>
          <w:color w:val="000000" w:themeColor="text1"/>
          <w:kern w:val="2"/>
          <w:sz w:val="20"/>
          <w:szCs w:val="20"/>
        </w:rPr>
        <w:t>:</w:t>
      </w:r>
      <w:r w:rsidRPr="00510227">
        <w:rPr>
          <w:rFonts w:eastAsia="宋体"/>
          <w:color w:val="000000" w:themeColor="text1"/>
          <w:kern w:val="2"/>
          <w:sz w:val="20"/>
          <w:szCs w:val="20"/>
        </w:rPr>
        <w:t>The</w:t>
      </w:r>
      <w:proofErr w:type="spellEnd"/>
      <w:proofErr w:type="gramEnd"/>
      <w:r w:rsidRPr="00510227">
        <w:rPr>
          <w:rFonts w:eastAsia="宋体"/>
          <w:color w:val="000000" w:themeColor="text1"/>
          <w:kern w:val="2"/>
          <w:sz w:val="20"/>
          <w:szCs w:val="20"/>
        </w:rPr>
        <w:t xml:space="preserve"> MM-GS</w:t>
      </w:r>
      <w:r w:rsidRPr="003449A1">
        <w:rPr>
          <w:rFonts w:eastAsia="宋体"/>
          <w:color w:val="000000" w:themeColor="text1"/>
          <w:kern w:val="2"/>
          <w:sz w:val="20"/>
          <w:szCs w:val="20"/>
        </w:rPr>
        <w:t xml:space="preserve"> scatter plot, illustrating a positive correlation between MM and GS, with the core modules highlighted in blue and orange.</w:t>
      </w:r>
    </w:p>
    <w:p w14:paraId="3A06F5A8" w14:textId="666E20DF" w:rsidR="003449A1" w:rsidRPr="00510227" w:rsidRDefault="00151CC2" w:rsidP="00510227">
      <w:pPr>
        <w:jc w:val="center"/>
      </w:pPr>
      <w:bookmarkStart w:id="10" w:name="OLE_LINK39"/>
      <w:r>
        <w:rPr>
          <w:noProof/>
        </w:rPr>
        <w:lastRenderedPageBreak/>
        <w:drawing>
          <wp:inline distT="0" distB="0" distL="0" distR="0" wp14:anchorId="29EFE6A7" wp14:editId="5D2477F2">
            <wp:extent cx="4478020" cy="8229600"/>
            <wp:effectExtent l="0" t="0" r="5080" b="0"/>
            <wp:docPr id="558006278" name="图片 1" descr="图表, 气泡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06278" name="图片 1" descr="图表, 气泡图&#10;&#10;AI 生成的内容可能不正确。"/>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78020" cy="8229600"/>
                    </a:xfrm>
                    <a:prstGeom prst="rect">
                      <a:avLst/>
                    </a:prstGeom>
                  </pic:spPr>
                </pic:pic>
              </a:graphicData>
            </a:graphic>
          </wp:inline>
        </w:drawing>
      </w:r>
    </w:p>
    <w:p w14:paraId="62605570" w14:textId="661EB2AB" w:rsidR="004B38D7" w:rsidRDefault="003449A1">
      <w:pPr>
        <w:jc w:val="both"/>
        <w:rPr>
          <w:rFonts w:eastAsia="宋体"/>
          <w:color w:val="000000" w:themeColor="text1"/>
          <w:kern w:val="2"/>
          <w:sz w:val="20"/>
          <w:szCs w:val="20"/>
        </w:rPr>
      </w:pPr>
      <w:r w:rsidRPr="005E264E">
        <w:rPr>
          <w:rFonts w:eastAsia="宋体" w:hint="eastAsia"/>
          <w:b/>
          <w:bCs/>
          <w:color w:val="000000" w:themeColor="text1"/>
          <w:kern w:val="2"/>
          <w:sz w:val="20"/>
          <w:szCs w:val="20"/>
        </w:rPr>
        <w:lastRenderedPageBreak/>
        <w:t>Supplemental Fi</w:t>
      </w:r>
      <w:r w:rsidRPr="001D09DC">
        <w:rPr>
          <w:rFonts w:eastAsia="宋体" w:hint="eastAsia"/>
          <w:b/>
          <w:bCs/>
          <w:color w:val="000000" w:themeColor="text1"/>
          <w:kern w:val="2"/>
          <w:sz w:val="20"/>
          <w:szCs w:val="20"/>
        </w:rPr>
        <w:t>g.</w:t>
      </w:r>
      <w:r>
        <w:rPr>
          <w:rFonts w:eastAsia="宋体"/>
          <w:b/>
          <w:bCs/>
          <w:color w:val="000000" w:themeColor="text1"/>
          <w:kern w:val="2"/>
          <w:sz w:val="20"/>
          <w:szCs w:val="20"/>
        </w:rPr>
        <w:t xml:space="preserve">5 </w:t>
      </w:r>
      <w:bookmarkStart w:id="11" w:name="OLE_LINK40"/>
      <w:bookmarkEnd w:id="10"/>
      <w:r w:rsidR="00151CC2" w:rsidRPr="00151CC2">
        <w:rPr>
          <w:rFonts w:eastAsia="宋体"/>
          <w:b/>
          <w:bCs/>
          <w:color w:val="000000" w:themeColor="text1"/>
          <w:kern w:val="2"/>
          <w:sz w:val="20"/>
          <w:szCs w:val="20"/>
        </w:rPr>
        <w:t>a</w:t>
      </w:r>
      <w:r w:rsidR="00151CC2">
        <w:rPr>
          <w:rFonts w:eastAsia="宋体"/>
          <w:b/>
          <w:bCs/>
          <w:color w:val="000000" w:themeColor="text1"/>
          <w:kern w:val="2"/>
          <w:sz w:val="20"/>
          <w:szCs w:val="20"/>
        </w:rPr>
        <w:t>:</w:t>
      </w:r>
      <w:r w:rsidR="001D09DC" w:rsidRPr="001D09DC">
        <w:rPr>
          <w:rFonts w:eastAsia="宋体"/>
          <w:color w:val="000000" w:themeColor="text1"/>
          <w:kern w:val="2"/>
          <w:sz w:val="20"/>
          <w:szCs w:val="20"/>
        </w:rPr>
        <w:t xml:space="preserve"> </w:t>
      </w:r>
      <w:r w:rsidR="00151CC2" w:rsidRPr="001D09DC">
        <w:rPr>
          <w:rFonts w:eastAsia="宋体"/>
          <w:color w:val="000000" w:themeColor="text1"/>
          <w:kern w:val="2"/>
          <w:sz w:val="20"/>
          <w:szCs w:val="20"/>
        </w:rPr>
        <w:t>present</w:t>
      </w:r>
      <w:r w:rsidR="001D09DC" w:rsidRPr="001D09DC">
        <w:rPr>
          <w:rFonts w:eastAsia="宋体"/>
          <w:color w:val="000000" w:themeColor="text1"/>
          <w:kern w:val="2"/>
          <w:sz w:val="20"/>
          <w:szCs w:val="20"/>
        </w:rPr>
        <w:t xml:space="preserve"> a statistical chart illustrating the number of proteins identified, across various samples. The X-axis denotes the sample names, while the Y-axis indicates the count of proteins identified. Generally, the number of proteins identified in each sample is comparable; however, significant deviations may indicate abnormalities. The term 'Complete Identifications' refers to the total number of protein quantification values across all samples. 'Shared in &gt;=50% of the samples' signifies that at least 50% of the samples</w:t>
      </w:r>
      <w:r w:rsidR="001D09DC">
        <w:rPr>
          <w:rFonts w:eastAsia="宋体" w:hint="eastAsia"/>
          <w:color w:val="000000" w:themeColor="text1"/>
          <w:kern w:val="2"/>
          <w:sz w:val="20"/>
          <w:szCs w:val="20"/>
        </w:rPr>
        <w:t xml:space="preserve"> </w:t>
      </w:r>
      <w:r w:rsidR="001D09DC" w:rsidRPr="001D09DC">
        <w:rPr>
          <w:rFonts w:eastAsia="宋体"/>
          <w:color w:val="000000" w:themeColor="text1"/>
          <w:kern w:val="2"/>
          <w:sz w:val="20"/>
          <w:szCs w:val="20"/>
        </w:rPr>
        <w:t>contain protein quantification values, deducting the count of complete identifications. Conversely, 'Shared in &lt;50% of the Samples' indicates that fewer than 50% of the samples possess protein quantification values in 50% of the samples, minus the count of Unique Identifications. Finally, 'Unique Identifications' corresponds to the number of protein quantification values</w:t>
      </w:r>
      <w:r w:rsidR="001D09DC">
        <w:rPr>
          <w:rFonts w:eastAsia="宋体" w:hint="eastAsia"/>
          <w:color w:val="000000" w:themeColor="text1"/>
          <w:kern w:val="2"/>
          <w:sz w:val="20"/>
          <w:szCs w:val="20"/>
        </w:rPr>
        <w:t xml:space="preserve"> </w:t>
      </w:r>
      <w:r w:rsidR="001D09DC" w:rsidRPr="001D09DC">
        <w:rPr>
          <w:rFonts w:eastAsia="宋体"/>
          <w:color w:val="000000" w:themeColor="text1"/>
          <w:kern w:val="2"/>
          <w:sz w:val="20"/>
          <w:szCs w:val="20"/>
        </w:rPr>
        <w:t xml:space="preserve">present in only one sample. </w:t>
      </w:r>
      <w:r w:rsidR="00151CC2" w:rsidRPr="00151CC2">
        <w:rPr>
          <w:rFonts w:eastAsia="宋体"/>
          <w:b/>
          <w:bCs/>
          <w:color w:val="000000" w:themeColor="text1"/>
          <w:kern w:val="2"/>
          <w:sz w:val="20"/>
          <w:szCs w:val="20"/>
        </w:rPr>
        <w:t>b</w:t>
      </w:r>
      <w:r w:rsidR="001D09DC" w:rsidRPr="00151CC2">
        <w:rPr>
          <w:rFonts w:eastAsia="宋体"/>
          <w:b/>
          <w:bCs/>
          <w:color w:val="000000" w:themeColor="text1"/>
          <w:kern w:val="2"/>
          <w:sz w:val="20"/>
          <w:szCs w:val="20"/>
        </w:rPr>
        <w:t>:</w:t>
      </w:r>
      <w:r w:rsidR="001D09DC">
        <w:rPr>
          <w:rFonts w:eastAsia="宋体"/>
          <w:color w:val="000000" w:themeColor="text1"/>
          <w:kern w:val="2"/>
          <w:sz w:val="20"/>
          <w:szCs w:val="20"/>
        </w:rPr>
        <w:t xml:space="preserve"> </w:t>
      </w:r>
      <w:r w:rsidR="001D09DC" w:rsidRPr="001D09DC">
        <w:rPr>
          <w:rFonts w:eastAsia="宋体"/>
          <w:color w:val="000000" w:themeColor="text1"/>
          <w:kern w:val="2"/>
          <w:sz w:val="20"/>
          <w:szCs w:val="20"/>
        </w:rPr>
        <w:t>The scatter plot illustrates the distribution of quantitative values</w:t>
      </w:r>
      <w:r w:rsidR="00B15DDD">
        <w:rPr>
          <w:rFonts w:eastAsia="宋体"/>
          <w:color w:val="000000" w:themeColor="text1"/>
          <w:kern w:val="2"/>
          <w:sz w:val="20"/>
          <w:szCs w:val="20"/>
        </w:rPr>
        <w:t xml:space="preserve"> </w:t>
      </w:r>
      <w:r w:rsidR="00B15DDD" w:rsidRPr="00B15DDD">
        <w:rPr>
          <w:rFonts w:eastAsia="宋体"/>
          <w:color w:val="000000" w:themeColor="text1"/>
          <w:kern w:val="2"/>
          <w:sz w:val="20"/>
          <w:szCs w:val="20"/>
        </w:rPr>
        <w:t>across different data groups. The X-axis represents</w:t>
      </w:r>
      <w:r w:rsidR="00B15DDD">
        <w:rPr>
          <w:rFonts w:eastAsia="宋体"/>
          <w:color w:val="000000" w:themeColor="text1"/>
          <w:kern w:val="2"/>
          <w:sz w:val="20"/>
          <w:szCs w:val="20"/>
        </w:rPr>
        <w:t xml:space="preserve"> </w:t>
      </w:r>
      <w:r w:rsidR="00B15DDD" w:rsidRPr="00B15DDD">
        <w:rPr>
          <w:rFonts w:eastAsia="宋体"/>
          <w:color w:val="000000" w:themeColor="text1"/>
          <w:kern w:val="2"/>
          <w:sz w:val="20"/>
          <w:szCs w:val="20"/>
        </w:rPr>
        <w:t>proteins</w:t>
      </w:r>
      <w:r w:rsidR="00B15DDD">
        <w:rPr>
          <w:rFonts w:eastAsia="宋体"/>
          <w:color w:val="000000" w:themeColor="text1"/>
          <w:kern w:val="2"/>
          <w:sz w:val="20"/>
          <w:szCs w:val="20"/>
        </w:rPr>
        <w:t xml:space="preserve"> </w:t>
      </w:r>
      <w:r w:rsidR="00B15DDD" w:rsidRPr="00B15DDD">
        <w:rPr>
          <w:rFonts w:eastAsia="宋体"/>
          <w:color w:val="000000" w:themeColor="text1"/>
          <w:kern w:val="2"/>
          <w:sz w:val="20"/>
          <w:szCs w:val="20"/>
        </w:rPr>
        <w:t>arranged according to their quantitative values, while the Y-axis displays the logarithm (base 10) of these quantitative values</w:t>
      </w:r>
      <w:r w:rsidR="00B15DDD">
        <w:rPr>
          <w:rFonts w:eastAsia="宋体"/>
          <w:color w:val="000000" w:themeColor="text1"/>
          <w:kern w:val="2"/>
          <w:sz w:val="20"/>
          <w:szCs w:val="20"/>
        </w:rPr>
        <w:t xml:space="preserve">. </w:t>
      </w:r>
      <w:r w:rsidR="00B15DDD" w:rsidRPr="00B15DDD">
        <w:rPr>
          <w:rFonts w:eastAsia="宋体"/>
          <w:color w:val="000000" w:themeColor="text1"/>
          <w:kern w:val="2"/>
          <w:sz w:val="20"/>
          <w:szCs w:val="20"/>
        </w:rPr>
        <w:t>This visualization allows for an overview of the magnitude span of the quantification range for each set of data set, as well as an estimation of the proportion of proteins within various quantification orders</w:t>
      </w:r>
      <w:r w:rsidR="00B15DDD">
        <w:rPr>
          <w:rFonts w:eastAsia="宋体"/>
          <w:color w:val="000000" w:themeColor="text1"/>
          <w:kern w:val="2"/>
          <w:sz w:val="20"/>
          <w:szCs w:val="20"/>
        </w:rPr>
        <w:t xml:space="preserve">. </w:t>
      </w:r>
      <w:r w:rsidR="00151CC2" w:rsidRPr="00151CC2">
        <w:rPr>
          <w:rFonts w:eastAsia="宋体"/>
          <w:b/>
          <w:bCs/>
          <w:color w:val="000000" w:themeColor="text1"/>
          <w:kern w:val="2"/>
          <w:sz w:val="20"/>
          <w:szCs w:val="20"/>
        </w:rPr>
        <w:t>c:</w:t>
      </w:r>
      <w:r w:rsidR="00B15DDD" w:rsidRPr="00151CC2">
        <w:rPr>
          <w:rFonts w:eastAsia="宋体"/>
          <w:b/>
          <w:bCs/>
          <w:color w:val="000000" w:themeColor="text1"/>
          <w:kern w:val="2"/>
          <w:sz w:val="20"/>
          <w:szCs w:val="20"/>
        </w:rPr>
        <w:t xml:space="preserve"> </w:t>
      </w:r>
      <w:r w:rsidR="00B15DDD">
        <w:rPr>
          <w:rFonts w:eastAsia="宋体"/>
          <w:color w:val="000000" w:themeColor="text1"/>
          <w:kern w:val="2"/>
          <w:sz w:val="20"/>
          <w:szCs w:val="20"/>
        </w:rPr>
        <w:t>the</w:t>
      </w:r>
      <w:r w:rsidR="00B15DDD" w:rsidRPr="00B15DDD">
        <w:rPr>
          <w:rFonts w:eastAsia="宋体"/>
          <w:color w:val="000000" w:themeColor="text1"/>
          <w:kern w:val="2"/>
          <w:sz w:val="20"/>
          <w:szCs w:val="20"/>
        </w:rPr>
        <w:t xml:space="preserve"> normalized quantification value distribution box plot, displays the sample names on the X-axis and the Log2-transformed quantification values for each protein</w:t>
      </w:r>
      <w:r w:rsidR="00B15DDD" w:rsidRPr="00B15DDD">
        <w:t xml:space="preserve"> </w:t>
      </w:r>
      <w:r w:rsidR="00B15DDD" w:rsidRPr="00B15DDD">
        <w:rPr>
          <w:rFonts w:eastAsia="宋体"/>
          <w:color w:val="000000" w:themeColor="text1"/>
          <w:kern w:val="2"/>
          <w:sz w:val="20"/>
          <w:szCs w:val="20"/>
        </w:rPr>
        <w:t>across the samples on the Y-axis. The rectangular region represents the interquartile range, with the lower edge indicating the first quartile (Q1) and the upper edge representing the third quartile (Q3).</w:t>
      </w:r>
      <w:r w:rsidR="00B15DDD" w:rsidRPr="00B15DDD">
        <w:t xml:space="preserve"> </w:t>
      </w:r>
      <w:r w:rsidR="00B15DDD" w:rsidRPr="00B15DDD">
        <w:rPr>
          <w:rFonts w:eastAsia="宋体"/>
          <w:color w:val="000000" w:themeColor="text1"/>
          <w:kern w:val="2"/>
          <w:sz w:val="20"/>
          <w:szCs w:val="20"/>
        </w:rPr>
        <w:t>Notably, after correction, the median remains at the same horizontal position, suggesting an improved correction effect.</w:t>
      </w:r>
      <w:r w:rsidR="00B15DDD">
        <w:rPr>
          <w:rFonts w:eastAsia="宋体"/>
          <w:color w:val="000000" w:themeColor="text1"/>
          <w:kern w:val="2"/>
          <w:sz w:val="20"/>
          <w:szCs w:val="20"/>
        </w:rPr>
        <w:t xml:space="preserve"> </w:t>
      </w:r>
      <w:r w:rsidR="00093070">
        <w:rPr>
          <w:rFonts w:eastAsia="宋体"/>
          <w:b/>
          <w:bCs/>
          <w:color w:val="000000" w:themeColor="text1"/>
          <w:kern w:val="2"/>
          <w:sz w:val="20"/>
          <w:szCs w:val="20"/>
        </w:rPr>
        <w:t>d</w:t>
      </w:r>
      <w:r w:rsidR="00151CC2">
        <w:rPr>
          <w:rFonts w:eastAsia="宋体"/>
          <w:b/>
          <w:bCs/>
          <w:color w:val="000000" w:themeColor="text1"/>
          <w:kern w:val="2"/>
          <w:sz w:val="20"/>
          <w:szCs w:val="20"/>
        </w:rPr>
        <w:t>:</w:t>
      </w:r>
      <w:r w:rsidR="00B15DDD">
        <w:rPr>
          <w:rFonts w:eastAsia="宋体"/>
          <w:color w:val="000000" w:themeColor="text1"/>
          <w:kern w:val="2"/>
          <w:sz w:val="20"/>
          <w:szCs w:val="20"/>
        </w:rPr>
        <w:t xml:space="preserve"> </w:t>
      </w:r>
      <w:r w:rsidR="00B15DDD" w:rsidRPr="00B15DDD">
        <w:rPr>
          <w:rFonts w:eastAsia="宋体"/>
          <w:color w:val="000000" w:themeColor="text1"/>
          <w:kern w:val="2"/>
          <w:sz w:val="20"/>
          <w:szCs w:val="20"/>
        </w:rPr>
        <w:t>The purpose of the PCA diagram is like that of a heat map; both are used to visually analyze the differences and repeatability among sample groups, as well as to identify potential outlier data. Samples of the same color represent a group, and a tighter clustering of samples within the same group indicates better repeatability</w:t>
      </w:r>
      <w:r w:rsidR="009E0391">
        <w:rPr>
          <w:rFonts w:eastAsia="宋体"/>
          <w:color w:val="000000" w:themeColor="text1"/>
          <w:kern w:val="2"/>
          <w:sz w:val="20"/>
          <w:szCs w:val="20"/>
        </w:rPr>
        <w:t xml:space="preserve">. </w:t>
      </w:r>
      <w:r w:rsidR="00B15DDD" w:rsidRPr="00B15DDD">
        <w:rPr>
          <w:rFonts w:eastAsia="宋体"/>
          <w:color w:val="000000" w:themeColor="text1"/>
          <w:kern w:val="2"/>
          <w:sz w:val="20"/>
          <w:szCs w:val="20"/>
        </w:rPr>
        <w:t>Furthermore, a more pronounced separation between different groups signifies a more significant difference between them.</w:t>
      </w:r>
      <w:bookmarkEnd w:id="11"/>
      <w:r w:rsidR="00151CC2">
        <w:rPr>
          <w:rFonts w:eastAsia="宋体"/>
          <w:color w:val="000000" w:themeColor="text1"/>
          <w:kern w:val="2"/>
          <w:sz w:val="20"/>
          <w:szCs w:val="20"/>
        </w:rPr>
        <w:t xml:space="preserve"> </w:t>
      </w:r>
      <w:r w:rsidR="00151CC2" w:rsidRPr="00151CC2">
        <w:rPr>
          <w:rFonts w:eastAsia="宋体"/>
          <w:b/>
          <w:bCs/>
          <w:color w:val="000000" w:themeColor="text1"/>
          <w:kern w:val="2"/>
          <w:sz w:val="20"/>
          <w:szCs w:val="20"/>
        </w:rPr>
        <w:t>e</w:t>
      </w:r>
      <w:r w:rsidR="00510227" w:rsidRPr="00151CC2">
        <w:rPr>
          <w:rFonts w:eastAsia="宋体"/>
          <w:b/>
          <w:bCs/>
          <w:color w:val="000000" w:themeColor="text1"/>
          <w:kern w:val="2"/>
          <w:sz w:val="20"/>
          <w:szCs w:val="20"/>
        </w:rPr>
        <w:t>:</w:t>
      </w:r>
      <w:r w:rsidR="00151CC2">
        <w:rPr>
          <w:rFonts w:eastAsia="宋体"/>
          <w:b/>
          <w:bCs/>
          <w:color w:val="000000" w:themeColor="text1"/>
          <w:kern w:val="2"/>
          <w:sz w:val="20"/>
          <w:szCs w:val="20"/>
        </w:rPr>
        <w:t xml:space="preserve"> </w:t>
      </w:r>
      <w:r w:rsidR="009E0391" w:rsidRPr="009E0391">
        <w:rPr>
          <w:rFonts w:eastAsia="宋体"/>
          <w:color w:val="000000" w:themeColor="text1"/>
          <w:kern w:val="2"/>
          <w:sz w:val="20"/>
          <w:szCs w:val="20"/>
        </w:rPr>
        <w:t>The analysis of sample coincidence through Venn chart statistical methods allows for an examination of the intra-group differences among the proteins identified in each sample across the various groups.</w:t>
      </w:r>
    </w:p>
    <w:p w14:paraId="0D3DD83A" w14:textId="77777777" w:rsidR="00701A12" w:rsidRDefault="00701A12">
      <w:pPr>
        <w:jc w:val="both"/>
        <w:rPr>
          <w:rFonts w:eastAsia="宋体"/>
          <w:color w:val="000000" w:themeColor="text1"/>
          <w:kern w:val="2"/>
          <w:sz w:val="20"/>
          <w:szCs w:val="20"/>
        </w:rPr>
      </w:pPr>
    </w:p>
    <w:p w14:paraId="73C49D1D" w14:textId="075507B4" w:rsidR="00701A12" w:rsidRDefault="009D1386">
      <w:pPr>
        <w:jc w:val="both"/>
        <w:rPr>
          <w:rFonts w:eastAsia="宋体"/>
          <w:color w:val="000000" w:themeColor="text1"/>
          <w:kern w:val="2"/>
          <w:sz w:val="20"/>
          <w:szCs w:val="20"/>
        </w:rPr>
      </w:pPr>
      <w:r>
        <w:rPr>
          <w:rFonts w:eastAsia="宋体"/>
          <w:noProof/>
          <w:color w:val="000000" w:themeColor="text1"/>
          <w:kern w:val="2"/>
          <w:sz w:val="20"/>
          <w:szCs w:val="20"/>
        </w:rPr>
        <w:lastRenderedPageBreak/>
        <w:drawing>
          <wp:inline distT="0" distB="0" distL="0" distR="0" wp14:anchorId="64153BB0" wp14:editId="0863CC1D">
            <wp:extent cx="5943600" cy="5769610"/>
            <wp:effectExtent l="0" t="0" r="0" b="0"/>
            <wp:docPr id="5717204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20478" name="图片 57172047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5769610"/>
                    </a:xfrm>
                    <a:prstGeom prst="rect">
                      <a:avLst/>
                    </a:prstGeom>
                  </pic:spPr>
                </pic:pic>
              </a:graphicData>
            </a:graphic>
          </wp:inline>
        </w:drawing>
      </w:r>
    </w:p>
    <w:p w14:paraId="33F97F65" w14:textId="7E3312C3" w:rsidR="00701A12" w:rsidRDefault="00701A12" w:rsidP="009D1386">
      <w:pPr>
        <w:jc w:val="both"/>
        <w:rPr>
          <w:rFonts w:eastAsia="宋体"/>
          <w:color w:val="000000" w:themeColor="text1"/>
          <w:kern w:val="2"/>
          <w:sz w:val="20"/>
          <w:szCs w:val="20"/>
        </w:rPr>
      </w:pPr>
      <w:r w:rsidRPr="005E264E">
        <w:rPr>
          <w:rFonts w:eastAsia="宋体" w:hint="eastAsia"/>
          <w:b/>
          <w:bCs/>
          <w:color w:val="000000" w:themeColor="text1"/>
          <w:kern w:val="2"/>
          <w:sz w:val="20"/>
          <w:szCs w:val="20"/>
        </w:rPr>
        <w:t>Supplemental Fi</w:t>
      </w:r>
      <w:r w:rsidRPr="001D09DC">
        <w:rPr>
          <w:rFonts w:eastAsia="宋体" w:hint="eastAsia"/>
          <w:b/>
          <w:bCs/>
          <w:color w:val="000000" w:themeColor="text1"/>
          <w:kern w:val="2"/>
          <w:sz w:val="20"/>
          <w:szCs w:val="20"/>
        </w:rPr>
        <w:t>g.</w:t>
      </w:r>
      <w:r>
        <w:rPr>
          <w:rFonts w:eastAsia="宋体"/>
          <w:b/>
          <w:bCs/>
          <w:color w:val="000000" w:themeColor="text1"/>
          <w:kern w:val="2"/>
          <w:sz w:val="20"/>
          <w:szCs w:val="20"/>
        </w:rPr>
        <w:t xml:space="preserve">6 </w:t>
      </w:r>
      <w:r w:rsidRPr="00701A12">
        <w:rPr>
          <w:rFonts w:eastAsia="宋体"/>
          <w:b/>
          <w:bCs/>
          <w:color w:val="000000" w:themeColor="text1"/>
          <w:kern w:val="2"/>
          <w:sz w:val="20"/>
          <w:szCs w:val="20"/>
        </w:rPr>
        <w:t xml:space="preserve">Figure 1. </w:t>
      </w:r>
      <w:r w:rsidR="00AC013E" w:rsidRPr="00AC013E">
        <w:rPr>
          <w:rFonts w:eastAsia="宋体"/>
          <w:b/>
          <w:bCs/>
          <w:color w:val="000000" w:themeColor="text1"/>
          <w:kern w:val="2"/>
          <w:sz w:val="20"/>
          <w:szCs w:val="20"/>
        </w:rPr>
        <w:t>Deep learning combined with Jaccard to screen potential anti-cancer Chinese herbs</w:t>
      </w:r>
      <w:r w:rsidR="00AD0BB1">
        <w:rPr>
          <w:rFonts w:eastAsia="宋体"/>
          <w:b/>
          <w:bCs/>
          <w:color w:val="000000" w:themeColor="text1"/>
          <w:kern w:val="2"/>
          <w:sz w:val="20"/>
          <w:szCs w:val="20"/>
        </w:rPr>
        <w:t xml:space="preserve">. </w:t>
      </w:r>
      <w:r w:rsidR="009D1386">
        <w:rPr>
          <w:rFonts w:eastAsia="宋体" w:hint="eastAsia"/>
          <w:b/>
          <w:bCs/>
          <w:color w:val="000000" w:themeColor="text1"/>
          <w:kern w:val="2"/>
          <w:sz w:val="20"/>
          <w:szCs w:val="20"/>
        </w:rPr>
        <w:t>a</w:t>
      </w:r>
      <w:r w:rsidR="00AC013E" w:rsidRPr="00AD0BB1">
        <w:rPr>
          <w:rFonts w:eastAsia="宋体"/>
          <w:color w:val="000000" w:themeColor="text1"/>
          <w:kern w:val="2"/>
          <w:sz w:val="20"/>
          <w:szCs w:val="20"/>
        </w:rPr>
        <w:t xml:space="preserve">: </w:t>
      </w:r>
      <w:r w:rsidR="009D1386" w:rsidRPr="009D1386">
        <w:rPr>
          <w:rFonts w:eastAsia="宋体"/>
          <w:color w:val="000000" w:themeColor="text1"/>
          <w:kern w:val="2"/>
          <w:sz w:val="20"/>
          <w:szCs w:val="20"/>
        </w:rPr>
        <w:t>Distribution of Jaccard similarity coefficients between transcriptomic profiles of Chinese herbal extracts and the positive control anti-cancer drug (sorafenib). The x‑axis indicates the Jaccard similarity coefficient; the y‑axis shows the number of herbs at each similarity level.</w:t>
      </w:r>
      <w:r w:rsidR="00AC013E" w:rsidRPr="00AD0BB1">
        <w:rPr>
          <w:rFonts w:eastAsia="宋体"/>
          <w:color w:val="000000" w:themeColor="text1"/>
          <w:kern w:val="2"/>
          <w:sz w:val="20"/>
          <w:szCs w:val="20"/>
        </w:rPr>
        <w:t xml:space="preserve"> </w:t>
      </w:r>
      <w:r w:rsidR="009D1386" w:rsidRPr="009D1386">
        <w:rPr>
          <w:rFonts w:eastAsia="宋体"/>
          <w:b/>
          <w:bCs/>
          <w:color w:val="000000" w:themeColor="text1"/>
          <w:kern w:val="2"/>
          <w:sz w:val="20"/>
          <w:szCs w:val="20"/>
        </w:rPr>
        <w:t>b</w:t>
      </w:r>
      <w:r w:rsidR="00AC013E" w:rsidRPr="00AD0BB1">
        <w:rPr>
          <w:rFonts w:eastAsia="宋体"/>
          <w:color w:val="000000" w:themeColor="text1"/>
          <w:kern w:val="2"/>
          <w:sz w:val="20"/>
          <w:szCs w:val="20"/>
        </w:rPr>
        <w:t xml:space="preserve">: </w:t>
      </w:r>
      <w:r w:rsidR="009D1386" w:rsidRPr="009D1386">
        <w:rPr>
          <w:rFonts w:eastAsia="宋体"/>
          <w:color w:val="000000" w:themeColor="text1"/>
          <w:kern w:val="2"/>
          <w:sz w:val="20"/>
          <w:szCs w:val="20"/>
        </w:rPr>
        <w:t>Scatter plot depicting the correlation between the number of significantly differentially expressed genes (x‑axis) and the Jaccard similarity coefficient (y‑axis) for each Chinese herbal extract relative to sorafenib.</w:t>
      </w:r>
      <w:r w:rsidR="009D1386">
        <w:rPr>
          <w:rFonts w:eastAsia="宋体" w:hint="eastAsia"/>
          <w:color w:val="000000" w:themeColor="text1"/>
          <w:kern w:val="2"/>
          <w:sz w:val="20"/>
          <w:szCs w:val="20"/>
        </w:rPr>
        <w:t xml:space="preserve"> </w:t>
      </w:r>
      <w:r w:rsidR="009D1386">
        <w:rPr>
          <w:rFonts w:eastAsia="宋体"/>
          <w:b/>
          <w:bCs/>
          <w:color w:val="000000" w:themeColor="text1"/>
          <w:kern w:val="2"/>
          <w:sz w:val="20"/>
          <w:szCs w:val="20"/>
        </w:rPr>
        <w:t>c</w:t>
      </w:r>
      <w:r w:rsidR="00AC013E" w:rsidRPr="00AD0BB1">
        <w:rPr>
          <w:rFonts w:eastAsia="宋体"/>
          <w:color w:val="000000" w:themeColor="text1"/>
          <w:kern w:val="2"/>
          <w:sz w:val="20"/>
          <w:szCs w:val="20"/>
        </w:rPr>
        <w:t xml:space="preserve">: </w:t>
      </w:r>
      <w:r w:rsidR="009D1386" w:rsidRPr="009D1386">
        <w:rPr>
          <w:rFonts w:eastAsia="宋体"/>
          <w:color w:val="000000" w:themeColor="text1"/>
          <w:kern w:val="2"/>
          <w:sz w:val="20"/>
          <w:szCs w:val="20"/>
        </w:rPr>
        <w:t>Top 30 herbs ranked by Jaccard similarity coefficient. The y‑axis lists herb names, and the x‑axis represents the similarity coefficient. Color gradient from light to dark reflects low to high similarity coefficients.</w:t>
      </w:r>
      <w:r w:rsidR="009D1386">
        <w:rPr>
          <w:rFonts w:eastAsia="宋体" w:hint="eastAsia"/>
          <w:color w:val="000000" w:themeColor="text1"/>
          <w:kern w:val="2"/>
          <w:sz w:val="20"/>
          <w:szCs w:val="20"/>
        </w:rPr>
        <w:t xml:space="preserve"> </w:t>
      </w:r>
      <w:r w:rsidR="009D1386">
        <w:rPr>
          <w:b/>
          <w:bCs/>
          <w:sz w:val="20"/>
          <w:szCs w:val="20"/>
        </w:rPr>
        <w:t>d</w:t>
      </w:r>
      <w:r w:rsidR="00685D0E" w:rsidRPr="00685D0E">
        <w:rPr>
          <w:sz w:val="20"/>
          <w:szCs w:val="20"/>
        </w:rPr>
        <w:t>:</w:t>
      </w:r>
      <w:r w:rsidR="00685D0E">
        <w:t xml:space="preserve"> </w:t>
      </w:r>
      <w:r w:rsidR="009D1386" w:rsidRPr="009D1386">
        <w:rPr>
          <w:rFonts w:eastAsia="宋体"/>
          <w:color w:val="000000" w:themeColor="text1"/>
          <w:kern w:val="2"/>
          <w:sz w:val="20"/>
          <w:szCs w:val="20"/>
        </w:rPr>
        <w:t>Distribution of similarity scores (cosine similarity) between Chinese herbs and the positive control. The x‑axis shows similarity scores; the y‑axis indicates frequency (number of herbs). Vertical dashed lines mark the mean similarity score (–0.144) and the threshold for the top 30 candidate herbs (–0.044).</w:t>
      </w:r>
      <w:r w:rsidR="00685D0E">
        <w:rPr>
          <w:rFonts w:eastAsia="宋体"/>
          <w:color w:val="000000" w:themeColor="text1"/>
          <w:kern w:val="2"/>
          <w:sz w:val="20"/>
          <w:szCs w:val="20"/>
        </w:rPr>
        <w:t xml:space="preserve"> </w:t>
      </w:r>
      <w:r w:rsidR="009D1386">
        <w:rPr>
          <w:rFonts w:eastAsia="宋体"/>
          <w:b/>
          <w:bCs/>
          <w:color w:val="000000" w:themeColor="text1"/>
          <w:kern w:val="2"/>
          <w:sz w:val="20"/>
          <w:szCs w:val="20"/>
        </w:rPr>
        <w:t>e</w:t>
      </w:r>
      <w:r w:rsidR="00685D0E">
        <w:rPr>
          <w:rFonts w:eastAsia="宋体"/>
          <w:color w:val="000000" w:themeColor="text1"/>
          <w:kern w:val="2"/>
          <w:sz w:val="20"/>
          <w:szCs w:val="20"/>
        </w:rPr>
        <w:t xml:space="preserve">:  </w:t>
      </w:r>
      <w:r w:rsidR="009D1386" w:rsidRPr="009D1386">
        <w:rPr>
          <w:rFonts w:eastAsia="宋体"/>
          <w:color w:val="000000" w:themeColor="text1"/>
          <w:kern w:val="2"/>
          <w:sz w:val="20"/>
          <w:szCs w:val="20"/>
        </w:rPr>
        <w:t>Two-dimensional visualization in the latent space of the Autoencoder. AE Dimension 1 captures the primary variation in transcriptomic data; AE Dimension 2 captures secondary variation. Points are colored by sample type: gray for other herbs, reddish‑brown for top 30 candidate herbs, and dark blue for the positive control drug. Point size corresponds to cosine similarity with the positive control (larger points indicate higher similarity).</w:t>
      </w:r>
      <w:r w:rsidR="00685D0E">
        <w:rPr>
          <w:rFonts w:eastAsia="宋体"/>
          <w:color w:val="000000" w:themeColor="text1"/>
          <w:kern w:val="2"/>
          <w:sz w:val="20"/>
          <w:szCs w:val="20"/>
        </w:rPr>
        <w:t xml:space="preserve"> </w:t>
      </w:r>
      <w:r w:rsidR="009D1386">
        <w:rPr>
          <w:rFonts w:eastAsia="宋体"/>
          <w:b/>
          <w:bCs/>
          <w:color w:val="000000" w:themeColor="text1"/>
          <w:kern w:val="2"/>
          <w:sz w:val="20"/>
          <w:szCs w:val="20"/>
        </w:rPr>
        <w:t>f</w:t>
      </w:r>
      <w:r w:rsidR="00685D0E">
        <w:rPr>
          <w:rFonts w:eastAsia="宋体"/>
          <w:color w:val="000000" w:themeColor="text1"/>
          <w:kern w:val="2"/>
          <w:sz w:val="20"/>
          <w:szCs w:val="20"/>
        </w:rPr>
        <w:t xml:space="preserve">: </w:t>
      </w:r>
      <w:r w:rsidR="009D1386" w:rsidRPr="009D1386">
        <w:rPr>
          <w:rFonts w:eastAsia="宋体"/>
          <w:color w:val="000000" w:themeColor="text1"/>
          <w:kern w:val="2"/>
          <w:sz w:val="20"/>
          <w:szCs w:val="20"/>
        </w:rPr>
        <w:t>Top 30 herbs identified by Autoencoder-based similarity analysis.</w:t>
      </w:r>
      <w:r w:rsidR="009D1386">
        <w:rPr>
          <w:rFonts w:eastAsia="宋体" w:hint="eastAsia"/>
          <w:color w:val="000000" w:themeColor="text1"/>
          <w:kern w:val="2"/>
          <w:sz w:val="20"/>
          <w:szCs w:val="20"/>
        </w:rPr>
        <w:t xml:space="preserve"> </w:t>
      </w:r>
      <w:r w:rsidR="009D1386">
        <w:rPr>
          <w:rFonts w:eastAsia="宋体"/>
          <w:b/>
          <w:bCs/>
          <w:color w:val="000000" w:themeColor="text1"/>
          <w:kern w:val="2"/>
          <w:sz w:val="20"/>
          <w:szCs w:val="20"/>
        </w:rPr>
        <w:t>g</w:t>
      </w:r>
      <w:r w:rsidR="00685D0E">
        <w:rPr>
          <w:rFonts w:eastAsia="宋体"/>
          <w:color w:val="000000" w:themeColor="text1"/>
          <w:kern w:val="2"/>
          <w:sz w:val="20"/>
          <w:szCs w:val="20"/>
        </w:rPr>
        <w:t xml:space="preserve">: </w:t>
      </w:r>
      <w:r w:rsidR="009D1386" w:rsidRPr="009D1386">
        <w:rPr>
          <w:rFonts w:eastAsia="宋体"/>
          <w:color w:val="000000" w:themeColor="text1"/>
          <w:kern w:val="2"/>
          <w:sz w:val="20"/>
          <w:szCs w:val="20"/>
        </w:rPr>
        <w:t>Kernel weight distribution in the Multiple Kernel Learning (MKL) model. Radial basis function kernel (</w:t>
      </w:r>
      <w:proofErr w:type="spellStart"/>
      <w:r w:rsidR="009D1386" w:rsidRPr="009D1386">
        <w:rPr>
          <w:rFonts w:eastAsia="宋体"/>
          <w:color w:val="000000" w:themeColor="text1"/>
          <w:kern w:val="2"/>
          <w:sz w:val="20"/>
          <w:szCs w:val="20"/>
        </w:rPr>
        <w:t>rbfdot</w:t>
      </w:r>
      <w:proofErr w:type="spellEnd"/>
      <w:r w:rsidR="009D1386" w:rsidRPr="009D1386">
        <w:rPr>
          <w:rFonts w:eastAsia="宋体"/>
          <w:color w:val="000000" w:themeColor="text1"/>
          <w:kern w:val="2"/>
          <w:sz w:val="20"/>
          <w:szCs w:val="20"/>
        </w:rPr>
        <w:t>, weight 0.5) captures nonlinear relationships; linear kernel (</w:t>
      </w:r>
      <w:proofErr w:type="spellStart"/>
      <w:r w:rsidR="009D1386" w:rsidRPr="009D1386">
        <w:rPr>
          <w:rFonts w:eastAsia="宋体"/>
          <w:color w:val="000000" w:themeColor="text1"/>
          <w:kern w:val="2"/>
          <w:sz w:val="20"/>
          <w:szCs w:val="20"/>
        </w:rPr>
        <w:t>vanilladot</w:t>
      </w:r>
      <w:proofErr w:type="spellEnd"/>
      <w:r w:rsidR="009D1386" w:rsidRPr="009D1386">
        <w:rPr>
          <w:rFonts w:eastAsia="宋体"/>
          <w:color w:val="000000" w:themeColor="text1"/>
          <w:kern w:val="2"/>
          <w:sz w:val="20"/>
          <w:szCs w:val="20"/>
        </w:rPr>
        <w:t xml:space="preserve">, weight 0.5) identifies </w:t>
      </w:r>
      <w:r w:rsidR="009D1386" w:rsidRPr="009D1386">
        <w:rPr>
          <w:rFonts w:eastAsia="宋体"/>
          <w:color w:val="000000" w:themeColor="text1"/>
          <w:kern w:val="2"/>
          <w:sz w:val="20"/>
          <w:szCs w:val="20"/>
        </w:rPr>
        <w:lastRenderedPageBreak/>
        <w:t>linear correlation patterns in gene expression.</w:t>
      </w:r>
      <w:r w:rsidR="00685D0E">
        <w:rPr>
          <w:rFonts w:eastAsia="宋体"/>
          <w:color w:val="000000" w:themeColor="text1"/>
          <w:kern w:val="2"/>
          <w:sz w:val="20"/>
          <w:szCs w:val="20"/>
        </w:rPr>
        <w:t xml:space="preserve">  </w:t>
      </w:r>
      <w:r w:rsidR="009D1386">
        <w:rPr>
          <w:rFonts w:eastAsia="宋体"/>
          <w:b/>
          <w:bCs/>
          <w:color w:val="000000" w:themeColor="text1"/>
          <w:kern w:val="2"/>
          <w:sz w:val="20"/>
          <w:szCs w:val="20"/>
        </w:rPr>
        <w:t>h</w:t>
      </w:r>
      <w:r w:rsidR="00685D0E">
        <w:rPr>
          <w:rFonts w:eastAsia="宋体"/>
          <w:color w:val="000000" w:themeColor="text1"/>
          <w:kern w:val="2"/>
          <w:sz w:val="20"/>
          <w:szCs w:val="20"/>
        </w:rPr>
        <w:t xml:space="preserve">: </w:t>
      </w:r>
      <w:r w:rsidR="009D1386" w:rsidRPr="009D1386">
        <w:rPr>
          <w:rFonts w:eastAsia="宋体"/>
          <w:color w:val="000000" w:themeColor="text1"/>
          <w:kern w:val="2"/>
          <w:sz w:val="20"/>
          <w:szCs w:val="20"/>
        </w:rPr>
        <w:t xml:space="preserve">Distribution of MKL-based similarity scores between Chinese herbs and the positive control. The x‑axis represents similarity scores; the y‑axis shows counts. Most scores fall between 0 and 100 (peak </w:t>
      </w:r>
      <w:r w:rsidR="009D1386" w:rsidRPr="009D1386">
        <w:rPr>
          <w:rFonts w:ascii="Cambria Math" w:eastAsia="宋体" w:hAnsi="Cambria Math" w:cs="Cambria Math"/>
          <w:color w:val="000000" w:themeColor="text1"/>
          <w:kern w:val="2"/>
          <w:sz w:val="20"/>
          <w:szCs w:val="20"/>
        </w:rPr>
        <w:t>∼</w:t>
      </w:r>
      <w:r w:rsidR="009D1386" w:rsidRPr="009D1386">
        <w:rPr>
          <w:rFonts w:eastAsia="宋体"/>
          <w:color w:val="000000" w:themeColor="text1"/>
          <w:kern w:val="2"/>
          <w:sz w:val="20"/>
          <w:szCs w:val="20"/>
        </w:rPr>
        <w:t>50), with a long tail up to 400.</w:t>
      </w:r>
      <w:r w:rsidR="00685D0E">
        <w:rPr>
          <w:rFonts w:eastAsia="宋体"/>
          <w:color w:val="000000" w:themeColor="text1"/>
          <w:kern w:val="2"/>
          <w:sz w:val="20"/>
          <w:szCs w:val="20"/>
        </w:rPr>
        <w:t xml:space="preserve"> </w:t>
      </w:r>
      <w:proofErr w:type="spellStart"/>
      <w:r w:rsidR="009D1386">
        <w:rPr>
          <w:rFonts w:eastAsia="宋体"/>
          <w:b/>
          <w:bCs/>
          <w:color w:val="000000" w:themeColor="text1"/>
          <w:kern w:val="2"/>
          <w:sz w:val="20"/>
          <w:szCs w:val="20"/>
        </w:rPr>
        <w:t>i</w:t>
      </w:r>
      <w:proofErr w:type="spellEnd"/>
      <w:r w:rsidR="00685D0E">
        <w:rPr>
          <w:rFonts w:eastAsia="宋体"/>
          <w:color w:val="000000" w:themeColor="text1"/>
          <w:kern w:val="2"/>
          <w:sz w:val="20"/>
          <w:szCs w:val="20"/>
        </w:rPr>
        <w:t xml:space="preserve">: </w:t>
      </w:r>
      <w:r w:rsidR="009D1386" w:rsidRPr="009D1386">
        <w:rPr>
          <w:rFonts w:eastAsia="宋体"/>
          <w:color w:val="000000" w:themeColor="text1"/>
          <w:kern w:val="2"/>
          <w:sz w:val="20"/>
          <w:szCs w:val="20"/>
        </w:rPr>
        <w:t>Top 30 candidate herbs selected by Multiple Kernel Learning.</w:t>
      </w:r>
    </w:p>
    <w:p w14:paraId="594FB790" w14:textId="05BF5E0E" w:rsidR="00C85FAF" w:rsidRDefault="00C85FAF" w:rsidP="009D1386">
      <w:pPr>
        <w:jc w:val="both"/>
        <w:rPr>
          <w:rFonts w:eastAsia="宋体"/>
          <w:b/>
          <w:bCs/>
          <w:color w:val="000000" w:themeColor="text1"/>
          <w:kern w:val="2"/>
          <w:sz w:val="20"/>
          <w:szCs w:val="20"/>
        </w:rPr>
      </w:pPr>
      <w:r>
        <w:rPr>
          <w:rFonts w:eastAsia="宋体"/>
          <w:b/>
          <w:bCs/>
          <w:noProof/>
          <w:color w:val="000000" w:themeColor="text1"/>
          <w:kern w:val="2"/>
          <w:sz w:val="20"/>
          <w:szCs w:val="20"/>
        </w:rPr>
        <w:drawing>
          <wp:inline distT="0" distB="0" distL="0" distR="0" wp14:anchorId="1987F9C2" wp14:editId="5FA4ACA3">
            <wp:extent cx="5815279" cy="4753107"/>
            <wp:effectExtent l="0" t="0" r="1905" b="0"/>
            <wp:docPr id="4012484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48477" name="图片 401248477"/>
                    <pic:cNvPicPr/>
                  </pic:nvPicPr>
                  <pic:blipFill rotWithShape="1">
                    <a:blip r:embed="rId11" cstate="print">
                      <a:extLst>
                        <a:ext uri="{28A0092B-C50C-407E-A947-70E740481C1C}">
                          <a14:useLocalDpi xmlns:a14="http://schemas.microsoft.com/office/drawing/2010/main" val="0"/>
                        </a:ext>
                      </a:extLst>
                    </a:blip>
                    <a:srcRect t="8386" b="33857"/>
                    <a:stretch>
                      <a:fillRect/>
                    </a:stretch>
                  </pic:blipFill>
                  <pic:spPr bwMode="auto">
                    <a:xfrm>
                      <a:off x="0" y="0"/>
                      <a:ext cx="5815330" cy="4753149"/>
                    </a:xfrm>
                    <a:prstGeom prst="rect">
                      <a:avLst/>
                    </a:prstGeom>
                    <a:ln>
                      <a:noFill/>
                    </a:ln>
                    <a:extLst>
                      <a:ext uri="{53640926-AAD7-44D8-BBD7-CCE9431645EC}">
                        <a14:shadowObscured xmlns:a14="http://schemas.microsoft.com/office/drawing/2010/main"/>
                      </a:ext>
                    </a:extLst>
                  </pic:spPr>
                </pic:pic>
              </a:graphicData>
            </a:graphic>
          </wp:inline>
        </w:drawing>
      </w:r>
    </w:p>
    <w:p w14:paraId="4230A293" w14:textId="0E1F3E46" w:rsidR="00C85FAF" w:rsidRDefault="00C85FAF" w:rsidP="00C85FAF">
      <w:pPr>
        <w:spacing w:line="360" w:lineRule="auto"/>
        <w:jc w:val="both"/>
        <w:rPr>
          <w:rFonts w:eastAsia="宋体"/>
          <w:color w:val="000000" w:themeColor="text1"/>
          <w:kern w:val="2"/>
          <w:sz w:val="20"/>
          <w:szCs w:val="20"/>
        </w:rPr>
      </w:pPr>
      <w:r w:rsidRPr="005E264E">
        <w:rPr>
          <w:rFonts w:eastAsia="宋体"/>
          <w:b/>
          <w:bCs/>
          <w:color w:val="000000" w:themeColor="text1"/>
          <w:kern w:val="2"/>
          <w:sz w:val="20"/>
          <w:szCs w:val="20"/>
        </w:rPr>
        <w:t xml:space="preserve">Supplemental Fig. </w:t>
      </w:r>
      <w:r>
        <w:rPr>
          <w:rFonts w:eastAsia="宋体"/>
          <w:b/>
          <w:bCs/>
          <w:color w:val="000000" w:themeColor="text1"/>
          <w:kern w:val="2"/>
          <w:sz w:val="20"/>
          <w:szCs w:val="20"/>
        </w:rPr>
        <w:t>7</w:t>
      </w:r>
      <w:r>
        <w:rPr>
          <w:rFonts w:eastAsia="宋体" w:hint="eastAsia"/>
          <w:b/>
          <w:bCs/>
          <w:color w:val="000000" w:themeColor="text1"/>
          <w:kern w:val="2"/>
          <w:sz w:val="20"/>
          <w:szCs w:val="20"/>
        </w:rPr>
        <w:t xml:space="preserve"> </w:t>
      </w:r>
      <w:r w:rsidRPr="00256972">
        <w:rPr>
          <w:rFonts w:eastAsia="宋体"/>
          <w:color w:val="000000" w:themeColor="text1"/>
          <w:kern w:val="2"/>
          <w:sz w:val="20"/>
          <w:szCs w:val="20"/>
        </w:rPr>
        <w:t>Fraction extraction process starting with "</w:t>
      </w:r>
      <w:r>
        <w:rPr>
          <w:rFonts w:eastAsia="宋体"/>
          <w:color w:val="000000" w:themeColor="text1"/>
          <w:kern w:val="2"/>
          <w:sz w:val="20"/>
          <w:szCs w:val="20"/>
        </w:rPr>
        <w:t>S</w:t>
      </w:r>
      <w:r w:rsidRPr="00256972">
        <w:rPr>
          <w:rFonts w:eastAsia="宋体"/>
          <w:color w:val="000000" w:themeColor="text1"/>
          <w:kern w:val="2"/>
          <w:sz w:val="20"/>
          <w:szCs w:val="20"/>
        </w:rPr>
        <w:t>"</w:t>
      </w:r>
      <w:r>
        <w:rPr>
          <w:rFonts w:eastAsia="宋体"/>
          <w:color w:val="000000" w:themeColor="text1"/>
          <w:kern w:val="2"/>
          <w:sz w:val="20"/>
          <w:szCs w:val="20"/>
        </w:rPr>
        <w:t>.</w:t>
      </w:r>
    </w:p>
    <w:p w14:paraId="2AAD2907" w14:textId="7F5ED82C" w:rsidR="00C85FAF" w:rsidRDefault="005059D1" w:rsidP="009D1386">
      <w:pPr>
        <w:jc w:val="both"/>
        <w:rPr>
          <w:rFonts w:eastAsia="宋体"/>
          <w:b/>
          <w:bCs/>
          <w:color w:val="000000" w:themeColor="text1"/>
          <w:kern w:val="2"/>
          <w:sz w:val="20"/>
          <w:szCs w:val="20"/>
        </w:rPr>
      </w:pPr>
      <w:r>
        <w:rPr>
          <w:rFonts w:eastAsia="宋体"/>
          <w:b/>
          <w:bCs/>
          <w:noProof/>
          <w:color w:val="000000" w:themeColor="text1"/>
          <w:kern w:val="2"/>
          <w:sz w:val="20"/>
          <w:szCs w:val="20"/>
        </w:rPr>
        <w:lastRenderedPageBreak/>
        <w:drawing>
          <wp:inline distT="0" distB="0" distL="0" distR="0" wp14:anchorId="7497FBA7" wp14:editId="7911033C">
            <wp:extent cx="5815003" cy="4787361"/>
            <wp:effectExtent l="0" t="0" r="0" b="635"/>
            <wp:docPr id="118267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7508" name="图片 118267508"/>
                    <pic:cNvPicPr/>
                  </pic:nvPicPr>
                  <pic:blipFill rotWithShape="1">
                    <a:blip r:embed="rId12"/>
                    <a:srcRect t="6604" b="35220"/>
                    <a:stretch>
                      <a:fillRect/>
                    </a:stretch>
                  </pic:blipFill>
                  <pic:spPr bwMode="auto">
                    <a:xfrm>
                      <a:off x="0" y="0"/>
                      <a:ext cx="5815330" cy="4787630"/>
                    </a:xfrm>
                    <a:prstGeom prst="rect">
                      <a:avLst/>
                    </a:prstGeom>
                    <a:ln>
                      <a:noFill/>
                    </a:ln>
                    <a:extLst>
                      <a:ext uri="{53640926-AAD7-44D8-BBD7-CCE9431645EC}">
                        <a14:shadowObscured xmlns:a14="http://schemas.microsoft.com/office/drawing/2010/main"/>
                      </a:ext>
                    </a:extLst>
                  </pic:spPr>
                </pic:pic>
              </a:graphicData>
            </a:graphic>
          </wp:inline>
        </w:drawing>
      </w:r>
    </w:p>
    <w:p w14:paraId="0506D6AB" w14:textId="0C1C3F7A" w:rsidR="00C85FAF" w:rsidRDefault="00C85FAF" w:rsidP="00C85FAF">
      <w:pPr>
        <w:spacing w:line="360" w:lineRule="auto"/>
        <w:jc w:val="both"/>
        <w:rPr>
          <w:rFonts w:eastAsia="宋体"/>
          <w:color w:val="000000" w:themeColor="text1"/>
          <w:kern w:val="2"/>
          <w:sz w:val="20"/>
          <w:szCs w:val="20"/>
        </w:rPr>
      </w:pPr>
      <w:r w:rsidRPr="005E264E">
        <w:rPr>
          <w:rFonts w:eastAsia="宋体"/>
          <w:b/>
          <w:bCs/>
          <w:color w:val="000000" w:themeColor="text1"/>
          <w:kern w:val="2"/>
          <w:sz w:val="20"/>
          <w:szCs w:val="20"/>
        </w:rPr>
        <w:t xml:space="preserve">Supplemental Fig. </w:t>
      </w:r>
      <w:r>
        <w:rPr>
          <w:rFonts w:eastAsia="宋体"/>
          <w:b/>
          <w:bCs/>
          <w:color w:val="000000" w:themeColor="text1"/>
          <w:kern w:val="2"/>
          <w:sz w:val="20"/>
          <w:szCs w:val="20"/>
        </w:rPr>
        <w:t>8</w:t>
      </w:r>
      <w:r>
        <w:rPr>
          <w:rFonts w:eastAsia="宋体" w:hint="eastAsia"/>
          <w:b/>
          <w:bCs/>
          <w:color w:val="000000" w:themeColor="text1"/>
          <w:kern w:val="2"/>
          <w:sz w:val="20"/>
          <w:szCs w:val="20"/>
        </w:rPr>
        <w:t xml:space="preserve"> </w:t>
      </w:r>
      <w:r w:rsidRPr="00256972">
        <w:rPr>
          <w:rFonts w:eastAsia="宋体"/>
          <w:color w:val="000000" w:themeColor="text1"/>
          <w:kern w:val="2"/>
          <w:sz w:val="20"/>
          <w:szCs w:val="20"/>
        </w:rPr>
        <w:t>Fraction extraction process starting with "</w:t>
      </w:r>
      <w:r w:rsidR="005059D1">
        <w:rPr>
          <w:rFonts w:eastAsia="宋体"/>
          <w:color w:val="000000" w:themeColor="text1"/>
          <w:kern w:val="2"/>
          <w:sz w:val="20"/>
          <w:szCs w:val="20"/>
        </w:rPr>
        <w:t>A-J</w:t>
      </w:r>
      <w:r w:rsidRPr="00256972">
        <w:rPr>
          <w:rFonts w:eastAsia="宋体"/>
          <w:color w:val="000000" w:themeColor="text1"/>
          <w:kern w:val="2"/>
          <w:sz w:val="20"/>
          <w:szCs w:val="20"/>
        </w:rPr>
        <w:t>"</w:t>
      </w:r>
      <w:r>
        <w:rPr>
          <w:rFonts w:eastAsia="宋体"/>
          <w:color w:val="000000" w:themeColor="text1"/>
          <w:kern w:val="2"/>
          <w:sz w:val="20"/>
          <w:szCs w:val="20"/>
        </w:rPr>
        <w:t>.</w:t>
      </w:r>
    </w:p>
    <w:p w14:paraId="1C9C1E52" w14:textId="56C3AA70" w:rsidR="00C85FAF" w:rsidRDefault="00C85FAF" w:rsidP="009D1386">
      <w:pPr>
        <w:jc w:val="both"/>
        <w:rPr>
          <w:rFonts w:eastAsia="宋体"/>
          <w:b/>
          <w:bCs/>
          <w:color w:val="000000" w:themeColor="text1"/>
          <w:kern w:val="2"/>
          <w:sz w:val="20"/>
          <w:szCs w:val="20"/>
        </w:rPr>
      </w:pPr>
      <w:r>
        <w:rPr>
          <w:rFonts w:eastAsia="宋体"/>
          <w:b/>
          <w:bCs/>
          <w:noProof/>
          <w:color w:val="000000" w:themeColor="text1"/>
          <w:kern w:val="2"/>
          <w:sz w:val="20"/>
          <w:szCs w:val="20"/>
        </w:rPr>
        <w:lastRenderedPageBreak/>
        <w:drawing>
          <wp:inline distT="0" distB="0" distL="0" distR="0" wp14:anchorId="2B6E807A" wp14:editId="0725F1FA">
            <wp:extent cx="5926347" cy="6132818"/>
            <wp:effectExtent l="0" t="0" r="5080" b="1905"/>
            <wp:docPr id="4057778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77842" name="图片 405777842"/>
                    <pic:cNvPicPr/>
                  </pic:nvPicPr>
                  <pic:blipFill rotWithShape="1">
                    <a:blip r:embed="rId13">
                      <a:extLst>
                        <a:ext uri="{28A0092B-C50C-407E-A947-70E740481C1C}">
                          <a14:useLocalDpi xmlns:a14="http://schemas.microsoft.com/office/drawing/2010/main" val="0"/>
                        </a:ext>
                      </a:extLst>
                    </a:blip>
                    <a:srcRect t="7353" b="9860"/>
                    <a:stretch>
                      <a:fillRect/>
                    </a:stretch>
                  </pic:blipFill>
                  <pic:spPr bwMode="auto">
                    <a:xfrm>
                      <a:off x="0" y="0"/>
                      <a:ext cx="5979984" cy="6188324"/>
                    </a:xfrm>
                    <a:prstGeom prst="rect">
                      <a:avLst/>
                    </a:prstGeom>
                    <a:ln>
                      <a:noFill/>
                    </a:ln>
                    <a:extLst>
                      <a:ext uri="{53640926-AAD7-44D8-BBD7-CCE9431645EC}">
                        <a14:shadowObscured xmlns:a14="http://schemas.microsoft.com/office/drawing/2010/main"/>
                      </a:ext>
                    </a:extLst>
                  </pic:spPr>
                </pic:pic>
              </a:graphicData>
            </a:graphic>
          </wp:inline>
        </w:drawing>
      </w:r>
    </w:p>
    <w:p w14:paraId="3236D8A5" w14:textId="3518E70D" w:rsidR="00C85FAF" w:rsidRDefault="00C85FAF" w:rsidP="00C85FAF">
      <w:pPr>
        <w:spacing w:line="360" w:lineRule="auto"/>
        <w:jc w:val="both"/>
        <w:rPr>
          <w:rFonts w:eastAsia="宋体"/>
          <w:color w:val="000000" w:themeColor="text1"/>
          <w:kern w:val="2"/>
          <w:sz w:val="20"/>
          <w:szCs w:val="20"/>
        </w:rPr>
      </w:pPr>
      <w:r w:rsidRPr="005E264E">
        <w:rPr>
          <w:rFonts w:eastAsia="宋体"/>
          <w:b/>
          <w:bCs/>
          <w:color w:val="000000" w:themeColor="text1"/>
          <w:kern w:val="2"/>
          <w:sz w:val="20"/>
          <w:szCs w:val="20"/>
        </w:rPr>
        <w:t xml:space="preserve">Supplemental Fig. </w:t>
      </w:r>
      <w:r>
        <w:rPr>
          <w:rFonts w:eastAsia="宋体"/>
          <w:b/>
          <w:bCs/>
          <w:color w:val="000000" w:themeColor="text1"/>
          <w:kern w:val="2"/>
          <w:sz w:val="20"/>
          <w:szCs w:val="20"/>
        </w:rPr>
        <w:t>9</w:t>
      </w:r>
      <w:r>
        <w:rPr>
          <w:rFonts w:eastAsia="宋体" w:hint="eastAsia"/>
          <w:b/>
          <w:bCs/>
          <w:color w:val="000000" w:themeColor="text1"/>
          <w:kern w:val="2"/>
          <w:sz w:val="20"/>
          <w:szCs w:val="20"/>
        </w:rPr>
        <w:t xml:space="preserve"> </w:t>
      </w:r>
      <w:r w:rsidRPr="00256972">
        <w:rPr>
          <w:rFonts w:eastAsia="宋体"/>
          <w:color w:val="000000" w:themeColor="text1"/>
          <w:kern w:val="2"/>
          <w:sz w:val="20"/>
          <w:szCs w:val="20"/>
        </w:rPr>
        <w:t>Fraction extraction process starting with "</w:t>
      </w:r>
      <w:r>
        <w:rPr>
          <w:rFonts w:eastAsia="宋体"/>
          <w:color w:val="000000" w:themeColor="text1"/>
          <w:kern w:val="2"/>
          <w:sz w:val="20"/>
          <w:szCs w:val="20"/>
        </w:rPr>
        <w:t>GX</w:t>
      </w:r>
      <w:r w:rsidRPr="00256972">
        <w:rPr>
          <w:rFonts w:eastAsia="宋体"/>
          <w:color w:val="000000" w:themeColor="text1"/>
          <w:kern w:val="2"/>
          <w:sz w:val="20"/>
          <w:szCs w:val="20"/>
        </w:rPr>
        <w:t>"</w:t>
      </w:r>
      <w:r>
        <w:rPr>
          <w:rFonts w:eastAsia="宋体"/>
          <w:color w:val="000000" w:themeColor="text1"/>
          <w:kern w:val="2"/>
          <w:sz w:val="20"/>
          <w:szCs w:val="20"/>
        </w:rPr>
        <w:t>.</w:t>
      </w:r>
    </w:p>
    <w:p w14:paraId="5F9D7540" w14:textId="77777777" w:rsidR="00C85FAF" w:rsidRPr="00C85FAF" w:rsidRDefault="00C85FAF" w:rsidP="009D1386">
      <w:pPr>
        <w:jc w:val="both"/>
        <w:rPr>
          <w:rFonts w:eastAsia="宋体"/>
          <w:b/>
          <w:bCs/>
          <w:color w:val="000000" w:themeColor="text1"/>
          <w:kern w:val="2"/>
          <w:sz w:val="20"/>
          <w:szCs w:val="20"/>
        </w:rPr>
      </w:pPr>
    </w:p>
    <w:sectPr w:rsidR="00C85FAF" w:rsidRPr="00C85FA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7"/>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423"/>
    <w:rsid w:val="DBAFE52B"/>
    <w:rsid w:val="FA6EC696"/>
    <w:rsid w:val="FDE334D5"/>
    <w:rsid w:val="00002552"/>
    <w:rsid w:val="00041CF0"/>
    <w:rsid w:val="000474BB"/>
    <w:rsid w:val="00051B9A"/>
    <w:rsid w:val="000533B9"/>
    <w:rsid w:val="0006315C"/>
    <w:rsid w:val="00066CB4"/>
    <w:rsid w:val="00085652"/>
    <w:rsid w:val="00093070"/>
    <w:rsid w:val="000C5294"/>
    <w:rsid w:val="000F47BA"/>
    <w:rsid w:val="0010292D"/>
    <w:rsid w:val="00151CC2"/>
    <w:rsid w:val="00153FE5"/>
    <w:rsid w:val="001A6A91"/>
    <w:rsid w:val="001D09DC"/>
    <w:rsid w:val="001D459F"/>
    <w:rsid w:val="0027492C"/>
    <w:rsid w:val="00277087"/>
    <w:rsid w:val="002865DF"/>
    <w:rsid w:val="0029594B"/>
    <w:rsid w:val="002B2AA2"/>
    <w:rsid w:val="002C5A90"/>
    <w:rsid w:val="002E776C"/>
    <w:rsid w:val="00301A4B"/>
    <w:rsid w:val="0031028E"/>
    <w:rsid w:val="00332BFF"/>
    <w:rsid w:val="00343EAF"/>
    <w:rsid w:val="003449A1"/>
    <w:rsid w:val="00383AD2"/>
    <w:rsid w:val="00392257"/>
    <w:rsid w:val="003A2C6F"/>
    <w:rsid w:val="003B4BD5"/>
    <w:rsid w:val="003C40FF"/>
    <w:rsid w:val="003C6FED"/>
    <w:rsid w:val="004167B4"/>
    <w:rsid w:val="00426C3B"/>
    <w:rsid w:val="004835FC"/>
    <w:rsid w:val="004B38D7"/>
    <w:rsid w:val="004D3772"/>
    <w:rsid w:val="004E6D17"/>
    <w:rsid w:val="004F1CD6"/>
    <w:rsid w:val="004F413F"/>
    <w:rsid w:val="005059D1"/>
    <w:rsid w:val="00510227"/>
    <w:rsid w:val="005A0740"/>
    <w:rsid w:val="005A474F"/>
    <w:rsid w:val="005E264E"/>
    <w:rsid w:val="005F17AF"/>
    <w:rsid w:val="00600CAB"/>
    <w:rsid w:val="00603921"/>
    <w:rsid w:val="00676B86"/>
    <w:rsid w:val="00681099"/>
    <w:rsid w:val="00685D0E"/>
    <w:rsid w:val="006A269A"/>
    <w:rsid w:val="006A52F8"/>
    <w:rsid w:val="006B3D09"/>
    <w:rsid w:val="00701A12"/>
    <w:rsid w:val="00725139"/>
    <w:rsid w:val="00736733"/>
    <w:rsid w:val="00742052"/>
    <w:rsid w:val="007546B5"/>
    <w:rsid w:val="00754CE7"/>
    <w:rsid w:val="007613C1"/>
    <w:rsid w:val="007633B3"/>
    <w:rsid w:val="007A15A6"/>
    <w:rsid w:val="007D09C8"/>
    <w:rsid w:val="00823CA3"/>
    <w:rsid w:val="00840FB8"/>
    <w:rsid w:val="0084287A"/>
    <w:rsid w:val="0086254A"/>
    <w:rsid w:val="00863B95"/>
    <w:rsid w:val="008678EA"/>
    <w:rsid w:val="00871AC4"/>
    <w:rsid w:val="00877A30"/>
    <w:rsid w:val="00887EE4"/>
    <w:rsid w:val="008E3965"/>
    <w:rsid w:val="008E75F1"/>
    <w:rsid w:val="008E79CD"/>
    <w:rsid w:val="009000A7"/>
    <w:rsid w:val="00907763"/>
    <w:rsid w:val="009143A4"/>
    <w:rsid w:val="00930760"/>
    <w:rsid w:val="00945726"/>
    <w:rsid w:val="00963C13"/>
    <w:rsid w:val="009661EE"/>
    <w:rsid w:val="0097382D"/>
    <w:rsid w:val="00980D95"/>
    <w:rsid w:val="009C3651"/>
    <w:rsid w:val="009C58B2"/>
    <w:rsid w:val="009D1386"/>
    <w:rsid w:val="009D56A3"/>
    <w:rsid w:val="009E0391"/>
    <w:rsid w:val="009E09C0"/>
    <w:rsid w:val="009E4A75"/>
    <w:rsid w:val="00A11AEC"/>
    <w:rsid w:val="00A234B5"/>
    <w:rsid w:val="00A23EE7"/>
    <w:rsid w:val="00A25902"/>
    <w:rsid w:val="00A51149"/>
    <w:rsid w:val="00A70B08"/>
    <w:rsid w:val="00A8432C"/>
    <w:rsid w:val="00AC013E"/>
    <w:rsid w:val="00AC2984"/>
    <w:rsid w:val="00AD0BB1"/>
    <w:rsid w:val="00AD3421"/>
    <w:rsid w:val="00B12F97"/>
    <w:rsid w:val="00B159F0"/>
    <w:rsid w:val="00B15A40"/>
    <w:rsid w:val="00B15DDD"/>
    <w:rsid w:val="00B565C0"/>
    <w:rsid w:val="00B76A95"/>
    <w:rsid w:val="00B90A21"/>
    <w:rsid w:val="00BA3F77"/>
    <w:rsid w:val="00BB39AA"/>
    <w:rsid w:val="00BB5A34"/>
    <w:rsid w:val="00BC18F7"/>
    <w:rsid w:val="00BC2293"/>
    <w:rsid w:val="00BC353C"/>
    <w:rsid w:val="00BD142D"/>
    <w:rsid w:val="00BF46D8"/>
    <w:rsid w:val="00C16CE8"/>
    <w:rsid w:val="00C275B1"/>
    <w:rsid w:val="00C3177A"/>
    <w:rsid w:val="00C45125"/>
    <w:rsid w:val="00C56702"/>
    <w:rsid w:val="00C71520"/>
    <w:rsid w:val="00C85FAF"/>
    <w:rsid w:val="00CA3BF1"/>
    <w:rsid w:val="00CA608D"/>
    <w:rsid w:val="00CB5F18"/>
    <w:rsid w:val="00CC5CEE"/>
    <w:rsid w:val="00CD198C"/>
    <w:rsid w:val="00CE565D"/>
    <w:rsid w:val="00D203ED"/>
    <w:rsid w:val="00D274F0"/>
    <w:rsid w:val="00D3194C"/>
    <w:rsid w:val="00D31E76"/>
    <w:rsid w:val="00D44CFC"/>
    <w:rsid w:val="00D66675"/>
    <w:rsid w:val="00D72253"/>
    <w:rsid w:val="00D7436A"/>
    <w:rsid w:val="00DA2423"/>
    <w:rsid w:val="00DD018F"/>
    <w:rsid w:val="00DE0F06"/>
    <w:rsid w:val="00E661CE"/>
    <w:rsid w:val="00E722D7"/>
    <w:rsid w:val="00EA34CE"/>
    <w:rsid w:val="00EB30DF"/>
    <w:rsid w:val="00EB6D13"/>
    <w:rsid w:val="00ED0B8D"/>
    <w:rsid w:val="00F34C85"/>
    <w:rsid w:val="00F37037"/>
    <w:rsid w:val="00F82950"/>
    <w:rsid w:val="00FA34C9"/>
    <w:rsid w:val="00FA406F"/>
    <w:rsid w:val="00FF3F2B"/>
    <w:rsid w:val="0FFFDF77"/>
    <w:rsid w:val="3FEEE9D7"/>
    <w:rsid w:val="5F3FEA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0A1EC76"/>
  <w15:docId w15:val="{745805A9-6E5D-D648-9418-00D3A2A0E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sz w:val="18"/>
      <w:szCs w:val="18"/>
    </w:rPr>
  </w:style>
  <w:style w:type="paragraph" w:styleId="a5">
    <w:name w:val="Normal (Web)"/>
    <w:basedOn w:val="a"/>
    <w:uiPriority w:val="99"/>
    <w:unhideWhenUsed/>
    <w:pPr>
      <w:spacing w:before="100" w:beforeAutospacing="1" w:after="100" w:afterAutospacing="1"/>
    </w:pPr>
  </w:style>
  <w:style w:type="character" w:customStyle="1" w:styleId="a4">
    <w:name w:val="批注框文本 字符"/>
    <w:basedOn w:val="a0"/>
    <w:link w:val="a3"/>
    <w:uiPriority w:val="99"/>
    <w:semiHidden/>
    <w:rPr>
      <w:rFonts w:ascii="Times New Roman" w:eastAsia="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9122660">
      <w:bodyDiv w:val="1"/>
      <w:marLeft w:val="0"/>
      <w:marRight w:val="0"/>
      <w:marTop w:val="0"/>
      <w:marBottom w:val="0"/>
      <w:divBdr>
        <w:top w:val="none" w:sz="0" w:space="0" w:color="auto"/>
        <w:left w:val="none" w:sz="0" w:space="0" w:color="auto"/>
        <w:bottom w:val="none" w:sz="0" w:space="0" w:color="auto"/>
        <w:right w:val="none" w:sz="0" w:space="0" w:color="auto"/>
      </w:divBdr>
    </w:div>
    <w:div w:id="1669866056">
      <w:bodyDiv w:val="1"/>
      <w:marLeft w:val="0"/>
      <w:marRight w:val="0"/>
      <w:marTop w:val="0"/>
      <w:marBottom w:val="0"/>
      <w:divBdr>
        <w:top w:val="none" w:sz="0" w:space="0" w:color="auto"/>
        <w:left w:val="none" w:sz="0" w:space="0" w:color="auto"/>
        <w:bottom w:val="none" w:sz="0" w:space="0" w:color="auto"/>
        <w:right w:val="none" w:sz="0" w:space="0" w:color="auto"/>
      </w:divBdr>
    </w:div>
    <w:div w:id="20271678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tif"/><Relationship Id="rId3" Type="http://schemas.openxmlformats.org/officeDocument/2006/relationships/settings" Target="settings.xml"/><Relationship Id="rId7" Type="http://schemas.openxmlformats.org/officeDocument/2006/relationships/image" Target="media/image3.tif"/><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emf"/><Relationship Id="rId15" Type="http://schemas.openxmlformats.org/officeDocument/2006/relationships/theme" Target="theme/theme1.xml"/><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13</Pages>
  <Words>1139</Words>
  <Characters>6496</Characters>
  <Application>Microsoft Office Word</Application>
  <DocSecurity>0</DocSecurity>
  <Lines>54</Lines>
  <Paragraphs>15</Paragraphs>
  <ScaleCrop>false</ScaleCrop>
  <Company/>
  <LinksUpToDate>false</LinksUpToDate>
  <CharactersWithSpaces>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pg915</dc:creator>
  <cp:lastModifiedBy>Darren Susan</cp:lastModifiedBy>
  <cp:revision>9</cp:revision>
  <dcterms:created xsi:type="dcterms:W3CDTF">2025-09-12T10:31:00Z</dcterms:created>
  <dcterms:modified xsi:type="dcterms:W3CDTF">2025-11-10T09:05:00Z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AF7410C9BBA0C3B2F5C09465818B0CD0_42</vt:lpwstr>
  </property>
</Properties>
</file>